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000" w:lineRule="exact"/>
        <w:jc w:val="center"/>
        <w:rPr>
          <w:rFonts w:hint="eastAsia" w:ascii="方正小标宋简体" w:hAnsi="宋体" w:eastAsia="方正小标宋简体"/>
          <w:color w:val="FF0000"/>
          <w:spacing w:val="36"/>
          <w:w w:val="50"/>
          <w:kern w:val="144"/>
          <w:sz w:val="144"/>
          <w:szCs w:val="144"/>
        </w:rPr>
      </w:pPr>
      <w:bookmarkStart w:id="0" w:name="_Toc2"/>
    </w:p>
    <w:p>
      <w:pPr>
        <w:spacing w:line="1840" w:lineRule="exact"/>
        <w:jc w:val="center"/>
        <w:rPr>
          <w:rFonts w:hint="eastAsia" w:ascii="方正小标宋简体" w:hAnsi="宋体" w:eastAsia="方正小标宋简体"/>
          <w:color w:val="FF0000"/>
          <w:spacing w:val="36"/>
          <w:w w:val="48"/>
          <w:kern w:val="144"/>
          <w:sz w:val="150"/>
          <w:szCs w:val="150"/>
        </w:rPr>
      </w:pPr>
      <w:r>
        <w:rPr>
          <w:rFonts w:hint="eastAsia" w:ascii="方正小标宋简体" w:hAnsi="宋体" w:eastAsia="方正小标宋简体"/>
          <w:color w:val="FF0000"/>
          <w:spacing w:val="36"/>
          <w:w w:val="48"/>
          <w:kern w:val="144"/>
          <w:sz w:val="150"/>
          <w:szCs w:val="150"/>
        </w:rPr>
        <w:t>滨 州 学 院 文 件</w:t>
      </w:r>
    </w:p>
    <w:p>
      <w:pPr>
        <w:spacing w:line="300" w:lineRule="exact"/>
        <w:jc w:val="center"/>
        <w:rPr>
          <w:rFonts w:ascii="仿宋_GB2312" w:hAnsi="华文中宋" w:eastAsia="仿宋_GB2312"/>
          <w:color w:val="000000"/>
          <w:sz w:val="32"/>
          <w:szCs w:val="32"/>
        </w:rPr>
      </w:pPr>
    </w:p>
    <w:p>
      <w:pPr>
        <w:spacing w:line="300" w:lineRule="exact"/>
        <w:jc w:val="center"/>
        <w:rPr>
          <w:rFonts w:hint="eastAsia" w:ascii="仿宋_GB2312" w:hAnsi="华文中宋" w:eastAsia="仿宋_GB2312"/>
          <w:color w:val="000000"/>
          <w:sz w:val="32"/>
          <w:szCs w:val="32"/>
        </w:rPr>
      </w:pPr>
    </w:p>
    <w:p>
      <w:pPr>
        <w:spacing w:line="560" w:lineRule="exact"/>
        <w:jc w:val="center"/>
        <w:rPr>
          <w:rFonts w:ascii="仿宋_GB2312" w:hAnsi="仿宋" w:eastAsia="仿宋_GB2312"/>
          <w:sz w:val="32"/>
          <w:highlight w:val="none"/>
        </w:rPr>
      </w:pPr>
      <w:r>
        <w:rPr>
          <w:rFonts w:hint="eastAsia" w:ascii="仿宋_GB2312" w:hAnsi="仿宋" w:eastAsia="仿宋_GB2312"/>
          <w:sz w:val="32"/>
        </w:rPr>
        <w:t>滨院政〔2018〕343号</w:t>
      </w:r>
    </w:p>
    <w:p>
      <w:pPr>
        <w:spacing w:line="240" w:lineRule="exact"/>
        <w:rPr>
          <w:rFonts w:hint="eastAsia" w:ascii="仿宋_GB2312" w:eastAsia="仿宋_GB2312"/>
          <w:sz w:val="32"/>
          <w:szCs w:val="32"/>
        </w:rPr>
      </w:pPr>
      <w:r>
        <w:rPr>
          <w:rFonts w:hint="eastAsia" w:ascii="仿宋_GB2312" w:hAnsi="华文中宋" w:eastAsia="仿宋_GB2312"/>
          <w:color w:val="FF0000"/>
          <w:sz w:val="32"/>
          <w:szCs w:val="32"/>
          <w:u w:val="single"/>
        </w:rPr>
        <w:t xml:space="preserve">                                                         </w:t>
      </w:r>
    </w:p>
    <w:p>
      <w:pPr>
        <w:spacing w:line="380" w:lineRule="exact"/>
        <w:jc w:val="center"/>
        <w:rPr>
          <w:rFonts w:hint="eastAsia" w:ascii="仿宋_GB2312" w:eastAsia="仿宋_GB2312"/>
          <w:sz w:val="32"/>
          <w:szCs w:val="32"/>
        </w:rPr>
      </w:pPr>
    </w:p>
    <w:p>
      <w:pPr>
        <w:widowControl w:val="0"/>
        <w:spacing w:line="580" w:lineRule="exact"/>
        <w:jc w:val="center"/>
        <w:rPr>
          <w:rFonts w:ascii="仿宋_GB2312" w:hAnsi="仿宋" w:eastAsia="仿宋_GB2312"/>
          <w:sz w:val="32"/>
        </w:rPr>
      </w:pPr>
    </w:p>
    <w:p>
      <w:pPr>
        <w:widowControl w:val="0"/>
        <w:snapToGrid w:val="0"/>
        <w:spacing w:line="660" w:lineRule="exact"/>
        <w:jc w:val="center"/>
        <w:rPr>
          <w:rFonts w:ascii="方正小标宋简体" w:hAnsi="方正小标宋简体" w:eastAsia="方正小标宋简体" w:cs="方正小标宋简体"/>
          <w:bCs/>
          <w:kern w:val="36"/>
          <w:sz w:val="44"/>
          <w:szCs w:val="44"/>
        </w:rPr>
      </w:pPr>
      <w:r>
        <w:rPr>
          <w:rFonts w:hint="eastAsia" w:ascii="方正小标宋简体" w:hAnsi="方正小标宋简体" w:eastAsia="方正小标宋简体" w:cs="方正小标宋简体"/>
          <w:sz w:val="44"/>
          <w:szCs w:val="44"/>
        </w:rPr>
        <w:t>关于印发《</w:t>
      </w:r>
      <w:r>
        <w:rPr>
          <w:rFonts w:hint="eastAsia" w:ascii="方正小标宋简体" w:hAnsi="方正小标宋简体" w:eastAsia="方正小标宋简体" w:cs="方正小标宋简体"/>
          <w:bCs/>
          <w:kern w:val="36"/>
          <w:sz w:val="44"/>
          <w:szCs w:val="44"/>
        </w:rPr>
        <w:t>滨州学院课程考核</w:t>
      </w:r>
    </w:p>
    <w:p>
      <w:pPr>
        <w:widowControl w:val="0"/>
        <w:snapToGrid w:val="0"/>
        <w:spacing w:line="6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kern w:val="36"/>
          <w:sz w:val="44"/>
          <w:szCs w:val="44"/>
        </w:rPr>
        <w:t>管理办法</w:t>
      </w:r>
      <w:r>
        <w:rPr>
          <w:rFonts w:hint="eastAsia" w:ascii="方正小标宋简体" w:hAnsi="方正小标宋简体" w:eastAsia="方正小标宋简体" w:cs="方正小标宋简体"/>
          <w:sz w:val="44"/>
          <w:szCs w:val="44"/>
        </w:rPr>
        <w:t>》的通知</w:t>
      </w:r>
    </w:p>
    <w:p>
      <w:pPr>
        <w:widowControl w:val="0"/>
        <w:snapToGrid w:val="0"/>
        <w:spacing w:line="560" w:lineRule="exact"/>
        <w:jc w:val="both"/>
        <w:rPr>
          <w:rFonts w:ascii="楷体_GB2312" w:hAnsi="楷体_GB2312" w:eastAsia="楷体_GB2312" w:cs="楷体_GB2312"/>
          <w:sz w:val="32"/>
          <w:szCs w:val="32"/>
        </w:rPr>
      </w:pPr>
    </w:p>
    <w:p>
      <w:pPr>
        <w:widowControl w:val="0"/>
        <w:snapToGrid w:val="0"/>
        <w:spacing w:line="560" w:lineRule="exact"/>
        <w:jc w:val="both"/>
        <w:rPr>
          <w:rFonts w:ascii="楷体_GB2312" w:hAnsi="楷体_GB2312" w:eastAsia="楷体_GB2312" w:cs="楷体_GB2312"/>
          <w:sz w:val="32"/>
          <w:szCs w:val="32"/>
        </w:rPr>
      </w:pPr>
      <w:r>
        <w:rPr>
          <w:rFonts w:hint="eastAsia" w:ascii="楷体_GB2312" w:hAnsi="楷体_GB2312" w:eastAsia="楷体_GB2312" w:cs="楷体_GB2312"/>
          <w:sz w:val="32"/>
          <w:szCs w:val="32"/>
        </w:rPr>
        <w:t>各二级学院、部门，校直各单位：</w:t>
      </w:r>
    </w:p>
    <w:p>
      <w:pPr>
        <w:widowControl w:val="0"/>
        <w:snapToGrid w:val="0"/>
        <w:spacing w:line="560" w:lineRule="exact"/>
        <w:ind w:firstLine="640" w:firstLineChars="200"/>
        <w:jc w:val="both"/>
        <w:rPr>
          <w:rFonts w:ascii="楷体_GB2312" w:hAnsi="楷体_GB2312" w:eastAsia="楷体_GB2312" w:cs="楷体_GB2312"/>
          <w:sz w:val="32"/>
          <w:szCs w:val="32"/>
        </w:rPr>
      </w:pPr>
      <w:r>
        <w:rPr>
          <w:rFonts w:hint="eastAsia" w:ascii="楷体_GB2312" w:hAnsi="楷体_GB2312" w:eastAsia="楷体_GB2312" w:cs="楷体_GB2312"/>
          <w:sz w:val="32"/>
          <w:szCs w:val="32"/>
        </w:rPr>
        <w:t>《滨州学院课程考核管理办法》已经学校研究通过，现予以印发，请认真组织学习，并遵照执行。</w:t>
      </w:r>
    </w:p>
    <w:p>
      <w:pPr>
        <w:widowControl w:val="0"/>
        <w:snapToGrid w:val="0"/>
        <w:spacing w:line="560" w:lineRule="exact"/>
        <w:ind w:firstLine="640" w:firstLineChars="200"/>
        <w:jc w:val="both"/>
        <w:rPr>
          <w:rFonts w:ascii="楷体_GB2312" w:hAnsi="楷体_GB2312" w:eastAsia="楷体_GB2312" w:cs="楷体_GB2312"/>
          <w:sz w:val="32"/>
          <w:szCs w:val="32"/>
        </w:rPr>
      </w:pPr>
    </w:p>
    <w:p>
      <w:pPr>
        <w:widowControl w:val="0"/>
        <w:snapToGrid w:val="0"/>
        <w:spacing w:line="560" w:lineRule="exact"/>
        <w:ind w:firstLine="640" w:firstLineChars="200"/>
        <w:jc w:val="both"/>
        <w:rPr>
          <w:rFonts w:ascii="楷体_GB2312" w:hAnsi="楷体_GB2312" w:eastAsia="楷体_GB2312" w:cs="楷体_GB2312"/>
          <w:sz w:val="32"/>
          <w:szCs w:val="32"/>
        </w:rPr>
      </w:pPr>
      <w:r>
        <w:rPr>
          <w:rFonts w:hint="eastAsia" w:ascii="楷体_GB2312" w:hAnsi="楷体_GB2312" w:eastAsia="楷体_GB2312" w:cs="楷体_GB2312"/>
          <w:sz w:val="32"/>
          <w:szCs w:val="32"/>
        </w:rPr>
        <w:t xml:space="preserve">                               滨州学院</w:t>
      </w:r>
    </w:p>
    <w:p>
      <w:pPr>
        <w:widowControl w:val="0"/>
        <w:snapToGrid w:val="0"/>
        <w:spacing w:line="560" w:lineRule="exact"/>
        <w:ind w:firstLine="640" w:firstLineChars="200"/>
        <w:jc w:val="both"/>
        <w:rPr>
          <w:rFonts w:ascii="楷体_GB2312" w:hAnsi="楷体_GB2312" w:eastAsia="楷体_GB2312" w:cs="楷体_GB2312"/>
          <w:sz w:val="32"/>
          <w:szCs w:val="32"/>
        </w:rPr>
      </w:pPr>
      <w:r>
        <w:rPr>
          <w:rFonts w:hint="eastAsia" w:ascii="楷体_GB2312" w:hAnsi="楷体_GB2312" w:eastAsia="楷体_GB2312" w:cs="楷体_GB2312"/>
          <w:sz w:val="32"/>
          <w:szCs w:val="32"/>
        </w:rPr>
        <w:t xml:space="preserve">                            2018年7月26日                       </w:t>
      </w:r>
    </w:p>
    <w:p>
      <w:pPr>
        <w:widowControl w:val="0"/>
        <w:spacing w:line="660" w:lineRule="exact"/>
        <w:jc w:val="center"/>
        <w:rPr>
          <w:rFonts w:ascii="楷体_GB2312" w:hAnsi="楷体_GB2312" w:eastAsia="楷体_GB2312" w:cs="楷体_GB2312"/>
          <w:bCs/>
          <w:sz w:val="44"/>
          <w:szCs w:val="44"/>
        </w:rPr>
      </w:pPr>
    </w:p>
    <w:p>
      <w:pPr>
        <w:widowControl w:val="0"/>
        <w:spacing w:line="660" w:lineRule="exact"/>
        <w:jc w:val="center"/>
        <w:rPr>
          <w:rFonts w:ascii="方正小标宋简体" w:hAnsi="方正小标宋简体" w:eastAsia="方正小标宋简体" w:cs="方正小标宋简体"/>
          <w:bCs/>
          <w:sz w:val="44"/>
          <w:szCs w:val="44"/>
        </w:rPr>
      </w:pPr>
    </w:p>
    <w:p>
      <w:pPr>
        <w:widowControl w:val="0"/>
        <w:pBdr>
          <w:top w:val="none" w:color="auto" w:sz="0" w:space="0"/>
          <w:left w:val="none" w:color="auto" w:sz="0" w:space="0"/>
          <w:bottom w:val="none" w:color="auto" w:sz="0" w:space="0"/>
          <w:right w:val="none" w:color="auto" w:sz="0" w:space="0"/>
        </w:pBdr>
        <w:snapToGrid w:val="0"/>
        <w:spacing w:after="120" w:afterLines="50" w:line="660" w:lineRule="exact"/>
        <w:jc w:val="center"/>
        <w:rPr>
          <w:rFonts w:ascii="方正小标宋简体" w:hAnsi="方正小标宋简体" w:eastAsia="方正小标宋简体" w:cs="方正小标宋简体"/>
          <w:kern w:val="2"/>
          <w:sz w:val="44"/>
          <w:szCs w:val="44"/>
          <w:lang w:val="zh-TW" w:eastAsia="zh-TW"/>
        </w:rPr>
      </w:pPr>
      <w:r>
        <w:rPr>
          <w:rFonts w:hint="eastAsia" w:ascii="方正小标宋简体" w:hAnsi="方正小标宋简体" w:eastAsia="方正小标宋简体" w:cs="方正小标宋简体"/>
          <w:kern w:val="2"/>
          <w:sz w:val="44"/>
          <w:szCs w:val="44"/>
          <w:lang w:val="zh-TW" w:eastAsia="zh-TW"/>
        </w:rPr>
        <w:t>滨州学院</w:t>
      </w:r>
      <w:r>
        <w:rPr>
          <w:rFonts w:hint="eastAsia" w:ascii="方正小标宋简体" w:hAnsi="方正小标宋简体" w:eastAsia="方正小标宋简体" w:cs="方正小标宋简体"/>
          <w:kern w:val="2"/>
          <w:sz w:val="44"/>
          <w:szCs w:val="44"/>
          <w:lang w:val="zh-CN" w:eastAsia="zh-TW"/>
        </w:rPr>
        <w:t>课程</w:t>
      </w:r>
      <w:r>
        <w:rPr>
          <w:rFonts w:hint="eastAsia" w:ascii="方正小标宋简体" w:hAnsi="方正小标宋简体" w:eastAsia="方正小标宋简体" w:cs="方正小标宋简体"/>
          <w:kern w:val="2"/>
          <w:sz w:val="44"/>
          <w:szCs w:val="44"/>
          <w:lang w:val="zh-TW" w:eastAsia="zh-TW"/>
        </w:rPr>
        <w:t>考核管理办法</w:t>
      </w:r>
      <w:bookmarkEnd w:id="0"/>
    </w:p>
    <w:p>
      <w:pPr>
        <w:pStyle w:val="5"/>
        <w:pBdr>
          <w:top w:val="none" w:color="auto" w:sz="0" w:space="0"/>
          <w:left w:val="none" w:color="auto" w:sz="0" w:space="0"/>
          <w:bottom w:val="none" w:color="auto" w:sz="0" w:space="0"/>
          <w:right w:val="none" w:color="auto" w:sz="0" w:space="0"/>
        </w:pBdr>
        <w:spacing w:line="540" w:lineRule="exact"/>
        <w:ind w:firstLine="420"/>
        <w:jc w:val="center"/>
        <w:rPr>
          <w:rFonts w:ascii="仿宋_GB2312" w:hAnsi="仿宋_GB2312" w:eastAsia="仿宋_GB2312" w:cs="仿宋_GB2312"/>
          <w:b/>
          <w:bCs/>
        </w:rPr>
      </w:pPr>
    </w:p>
    <w:p>
      <w:pPr>
        <w:pStyle w:val="5"/>
        <w:pBdr>
          <w:top w:val="none" w:color="auto" w:sz="0" w:space="0"/>
          <w:left w:val="none" w:color="auto" w:sz="0" w:space="0"/>
          <w:bottom w:val="none" w:color="auto" w:sz="0" w:space="0"/>
          <w:right w:val="none" w:color="auto" w:sz="0" w:space="0"/>
        </w:pBdr>
        <w:spacing w:line="540" w:lineRule="exact"/>
        <w:jc w:val="center"/>
        <w:rPr>
          <w:rFonts w:ascii="黑体" w:hAnsi="黑体" w:eastAsia="黑体" w:cs="黑体"/>
          <w:bCs/>
          <w:sz w:val="32"/>
          <w:szCs w:val="32"/>
          <w:lang w:val="zh-TW" w:eastAsia="zh-TW"/>
        </w:rPr>
      </w:pPr>
      <w:r>
        <w:rPr>
          <w:rFonts w:hint="eastAsia" w:ascii="黑体" w:hAnsi="黑体" w:eastAsia="黑体" w:cs="黑体"/>
          <w:bCs/>
          <w:sz w:val="32"/>
          <w:szCs w:val="32"/>
          <w:lang w:val="zh-TW" w:eastAsia="zh-TW"/>
        </w:rPr>
        <w:t>第一章</w:t>
      </w:r>
      <w:r>
        <w:rPr>
          <w:rFonts w:ascii="黑体" w:hAnsi="黑体" w:eastAsia="黑体" w:cs="黑体"/>
          <w:bCs/>
          <w:sz w:val="32"/>
          <w:szCs w:val="32"/>
          <w:lang w:val="zh-TW" w:eastAsia="zh-TW"/>
        </w:rPr>
        <w:t xml:space="preserve">  </w:t>
      </w:r>
      <w:r>
        <w:rPr>
          <w:rFonts w:hint="eastAsia" w:ascii="黑体" w:hAnsi="黑体" w:eastAsia="黑体" w:cs="黑体"/>
          <w:bCs/>
          <w:sz w:val="32"/>
          <w:szCs w:val="32"/>
          <w:lang w:val="zh-TW" w:eastAsia="zh-TW"/>
        </w:rPr>
        <w:t>总</w:t>
      </w:r>
      <w:r>
        <w:rPr>
          <w:rFonts w:hint="eastAsia" w:ascii="黑体" w:hAnsi="黑体" w:eastAsia="黑体" w:cs="黑体"/>
          <w:bCs/>
          <w:sz w:val="32"/>
          <w:szCs w:val="32"/>
        </w:rPr>
        <w:t xml:space="preserve"> </w:t>
      </w:r>
      <w:r>
        <w:rPr>
          <w:rFonts w:hint="eastAsia" w:ascii="黑体" w:hAnsi="黑体" w:eastAsia="黑体" w:cs="黑体"/>
          <w:bCs/>
          <w:sz w:val="32"/>
          <w:szCs w:val="32"/>
          <w:lang w:val="zh-TW" w:eastAsia="zh-TW"/>
        </w:rPr>
        <w:t>则</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第一条</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CN"/>
        </w:rPr>
        <w:t>课程</w:t>
      </w:r>
      <w:r>
        <w:rPr>
          <w:rFonts w:hint="eastAsia" w:ascii="仿宋_GB2312" w:hAnsi="仿宋_GB2312" w:eastAsia="仿宋_GB2312" w:cs="仿宋_GB2312"/>
          <w:bCs/>
          <w:sz w:val="32"/>
          <w:szCs w:val="32"/>
          <w:lang w:val="zh-TW" w:eastAsia="zh-TW"/>
        </w:rPr>
        <w:t>考核是检验教学效果、保证教学质量的重要手段，其目的在于</w:t>
      </w:r>
      <w:r>
        <w:rPr>
          <w:rFonts w:hint="eastAsia" w:ascii="仿宋_GB2312" w:hAnsi="仿宋_GB2312" w:eastAsia="仿宋_GB2312" w:cs="仿宋_GB2312"/>
          <w:bCs/>
          <w:sz w:val="32"/>
          <w:szCs w:val="32"/>
          <w:lang w:val="zh-TW"/>
        </w:rPr>
        <w:t>引</w:t>
      </w:r>
      <w:r>
        <w:rPr>
          <w:rFonts w:hint="eastAsia" w:ascii="仿宋_GB2312" w:hAnsi="仿宋_GB2312" w:eastAsia="仿宋_GB2312" w:cs="仿宋_GB2312"/>
          <w:bCs/>
          <w:sz w:val="32"/>
          <w:szCs w:val="32"/>
          <w:lang w:val="zh-TW" w:eastAsia="zh-TW"/>
        </w:rPr>
        <w:t>导、督促学生系统地复习和巩固所学知识和技能，检验其理解程度和灵活运用能力，调动学生学习的主动性和积极性，培养学生的创新精神和创新思维。为维护正常教育教学秩序，规范课程考核管理</w:t>
      </w:r>
      <w:r>
        <w:rPr>
          <w:rFonts w:hint="eastAsia" w:ascii="仿宋_GB2312" w:hAnsi="仿宋_GB2312" w:eastAsia="仿宋_GB2312" w:cs="仿宋_GB2312"/>
          <w:bCs/>
          <w:sz w:val="32"/>
          <w:szCs w:val="32"/>
          <w:lang w:val="zh-CN"/>
        </w:rPr>
        <w:t>，</w:t>
      </w:r>
      <w:r>
        <w:rPr>
          <w:rFonts w:hint="eastAsia" w:ascii="仿宋_GB2312" w:hAnsi="仿宋_GB2312" w:eastAsia="仿宋_GB2312" w:cs="仿宋_GB2312"/>
          <w:bCs/>
          <w:sz w:val="32"/>
          <w:szCs w:val="32"/>
          <w:lang w:val="zh-TW" w:eastAsia="zh-TW"/>
        </w:rPr>
        <w:t>严肃考风考纪，提高教学质量，特制定本办法。</w:t>
      </w:r>
      <w:r>
        <w:rPr>
          <w:rFonts w:ascii="仿宋_GB2312" w:hAnsi="仿宋_GB2312" w:eastAsia="仿宋_GB2312" w:cs="仿宋_GB2312"/>
          <w:bCs/>
          <w:sz w:val="32"/>
          <w:szCs w:val="32"/>
          <w:lang w:val="zh-TW" w:eastAsia="zh-TW"/>
        </w:rPr>
        <w:t xml:space="preserve"> </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第二条</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本办法所称课程指为我校各专业人才培养方案中开设的课程和各种教育教学环节，包括实验、实习、课程设计（学年论文）、毕业设计（论文）等实践教学环节。</w:t>
      </w:r>
      <w:r>
        <w:rPr>
          <w:rFonts w:ascii="仿宋_GB2312" w:hAnsi="仿宋_GB2312" w:eastAsia="仿宋_GB2312" w:cs="仿宋_GB2312"/>
          <w:bCs/>
          <w:sz w:val="32"/>
          <w:szCs w:val="32"/>
          <w:lang w:val="zh-TW" w:eastAsia="zh-TW"/>
        </w:rPr>
        <w:t xml:space="preserve"> </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第三条</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具有本校学籍的全日制本、专科学生必须参加所修</w:t>
      </w:r>
      <w:r>
        <w:rPr>
          <w:rFonts w:hint="eastAsia" w:ascii="仿宋_GB2312" w:hAnsi="仿宋_GB2312" w:eastAsia="仿宋_GB2312" w:cs="仿宋_GB2312"/>
          <w:bCs/>
          <w:sz w:val="32"/>
          <w:szCs w:val="32"/>
          <w:lang w:val="zh-TW"/>
        </w:rPr>
        <w:t>读</w:t>
      </w:r>
      <w:r>
        <w:rPr>
          <w:rFonts w:hint="eastAsia" w:ascii="仿宋_GB2312" w:hAnsi="仿宋_GB2312" w:eastAsia="仿宋_GB2312" w:cs="仿宋_GB2312"/>
          <w:bCs/>
          <w:sz w:val="32"/>
          <w:szCs w:val="32"/>
          <w:lang w:val="zh-TW" w:eastAsia="zh-TW"/>
        </w:rPr>
        <w:t>课程（环节）的考核，并得到相应的成绩评定，成绩合格者可获得相应的学分。</w:t>
      </w:r>
    </w:p>
    <w:p>
      <w:pPr>
        <w:pStyle w:val="5"/>
        <w:pBdr>
          <w:top w:val="none" w:color="auto" w:sz="0" w:space="0"/>
          <w:left w:val="none" w:color="auto" w:sz="0" w:space="0"/>
          <w:bottom w:val="none" w:color="auto" w:sz="0" w:space="0"/>
          <w:right w:val="none" w:color="auto" w:sz="0" w:space="0"/>
        </w:pBdr>
        <w:spacing w:line="540" w:lineRule="exact"/>
        <w:jc w:val="center"/>
        <w:rPr>
          <w:rFonts w:ascii="黑体" w:hAnsi="黑体" w:eastAsia="黑体" w:cs="黑体"/>
          <w:bCs/>
          <w:sz w:val="32"/>
          <w:szCs w:val="32"/>
          <w:lang w:val="zh-TW" w:eastAsia="zh-TW"/>
        </w:rPr>
      </w:pPr>
      <w:r>
        <w:rPr>
          <w:rFonts w:hint="eastAsia" w:ascii="黑体" w:hAnsi="黑体" w:eastAsia="黑体" w:cs="黑体"/>
          <w:bCs/>
          <w:sz w:val="32"/>
          <w:szCs w:val="32"/>
          <w:lang w:val="zh-TW" w:eastAsia="zh-TW"/>
        </w:rPr>
        <w:t>第二章</w:t>
      </w:r>
      <w:r>
        <w:rPr>
          <w:rFonts w:ascii="黑体" w:hAnsi="黑体" w:eastAsia="黑体" w:cs="黑体"/>
          <w:bCs/>
          <w:sz w:val="32"/>
          <w:szCs w:val="32"/>
          <w:lang w:val="zh-TW" w:eastAsia="zh-TW"/>
        </w:rPr>
        <w:t xml:space="preserve">  </w:t>
      </w:r>
      <w:r>
        <w:rPr>
          <w:rFonts w:hint="eastAsia" w:ascii="黑体" w:hAnsi="黑体" w:eastAsia="黑体" w:cs="黑体"/>
          <w:bCs/>
          <w:sz w:val="32"/>
          <w:szCs w:val="32"/>
          <w:lang w:val="zh-TW" w:eastAsia="zh-TW"/>
        </w:rPr>
        <w:t>组织与领导</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第四条</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考核管理工作由分管教学校长直接领导，教务处依照本管理办法和学校相关规定协调、组织考核工作，各</w:t>
      </w:r>
      <w:r>
        <w:rPr>
          <w:rFonts w:hint="eastAsia" w:ascii="仿宋_GB2312" w:hAnsi="仿宋_GB2312" w:eastAsia="仿宋_GB2312" w:cs="仿宋_GB2312"/>
          <w:bCs/>
          <w:sz w:val="32"/>
          <w:szCs w:val="32"/>
          <w:lang w:val="zh-CN"/>
        </w:rPr>
        <w:t>二级学院</w:t>
      </w:r>
      <w:r>
        <w:rPr>
          <w:rFonts w:hint="eastAsia" w:ascii="仿宋_GB2312" w:hAnsi="仿宋_GB2312" w:eastAsia="仿宋_GB2312" w:cs="仿宋_GB2312"/>
          <w:bCs/>
          <w:sz w:val="32"/>
          <w:szCs w:val="32"/>
          <w:lang w:val="zh-TW" w:eastAsia="zh-TW"/>
        </w:rPr>
        <w:t>负责考核工作的具体实施。网络与现代教育技术中心、后勤管理处、保卫处等部门做好后勤保障等工作，保证考核工作顺利进行。</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第五条</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学校成立由教务处、有关部门负责人、校级教学督导组成员等组成的学校考核工作巡视检查工作组，对考核工作进行监督、检查。</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第六条</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各二级学院要成立考核工作领导小组。考核期间，各二级学院每天要有一位领导担任主考，检查本单位考核情况，处理考核过程中的各种问题，同时深入本单位考场，督促和检查考核工作。</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第七条</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各二级学院（含独立教研室）每学期应根据教务处发布的有关通知在规定时间内将本单位期末考核相关材料报教务处，保证考核工作的顺利开展。</w:t>
      </w:r>
    </w:p>
    <w:p>
      <w:pPr>
        <w:pStyle w:val="5"/>
        <w:pBdr>
          <w:top w:val="none" w:color="auto" w:sz="0" w:space="0"/>
          <w:left w:val="none" w:color="auto" w:sz="0" w:space="0"/>
          <w:bottom w:val="none" w:color="auto" w:sz="0" w:space="0"/>
          <w:right w:val="none" w:color="auto" w:sz="0" w:space="0"/>
        </w:pBdr>
        <w:spacing w:line="540" w:lineRule="exact"/>
        <w:jc w:val="center"/>
        <w:rPr>
          <w:rFonts w:ascii="黑体" w:hAnsi="黑体" w:eastAsia="黑体" w:cs="黑体"/>
          <w:bCs/>
          <w:sz w:val="32"/>
          <w:szCs w:val="32"/>
          <w:lang w:val="zh-TW" w:eastAsia="zh-TW"/>
        </w:rPr>
      </w:pPr>
      <w:r>
        <w:rPr>
          <w:rFonts w:hint="eastAsia" w:ascii="黑体" w:hAnsi="黑体" w:eastAsia="黑体" w:cs="黑体"/>
          <w:bCs/>
          <w:sz w:val="32"/>
          <w:szCs w:val="32"/>
          <w:lang w:val="zh-TW" w:eastAsia="zh-TW"/>
        </w:rPr>
        <w:t>第三章</w:t>
      </w:r>
      <w:r>
        <w:rPr>
          <w:rFonts w:ascii="黑体" w:hAnsi="黑体" w:eastAsia="黑体" w:cs="黑体"/>
          <w:bCs/>
          <w:sz w:val="32"/>
          <w:szCs w:val="32"/>
          <w:lang w:val="zh-TW" w:eastAsia="zh-TW"/>
        </w:rPr>
        <w:t xml:space="preserve">  </w:t>
      </w:r>
      <w:r>
        <w:rPr>
          <w:rFonts w:hint="eastAsia" w:ascii="黑体" w:hAnsi="黑体" w:eastAsia="黑体" w:cs="黑体"/>
          <w:bCs/>
          <w:sz w:val="32"/>
          <w:szCs w:val="32"/>
          <w:lang w:val="zh-TW" w:eastAsia="zh-TW"/>
        </w:rPr>
        <w:t>考核形式</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 xml:space="preserve">第八条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每门课程的考核都应包括过程性考核和终结性考核。过程性考核包括期中考核、课堂小测验、大作业、课堂讨论、实验、论文、线下学习（讨论）等，加强过程性考核，改变课程结束时“一考定成绩”的做法，促进学生的研究性学习。终结性考核指每门课程结束后的期末考核。</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rPr>
      </w:pPr>
      <w:r>
        <w:rPr>
          <w:rFonts w:hint="eastAsia" w:ascii="黑体" w:hAnsi="黑体" w:eastAsia="黑体" w:cs="黑体"/>
          <w:sz w:val="32"/>
          <w:szCs w:val="32"/>
          <w:lang w:val="zh-TW" w:eastAsia="zh-TW"/>
        </w:rPr>
        <w:t>第九条</w:t>
      </w:r>
      <w:r>
        <w:rPr>
          <w:rFonts w:ascii="仿宋_GB2312" w:hAnsi="仿宋_GB2312" w:eastAsia="仿宋_GB2312" w:cs="仿宋_GB2312"/>
          <w:bCs/>
          <w:sz w:val="32"/>
          <w:szCs w:val="32"/>
          <w:lang w:val="zh-CN"/>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按照各门课程的特点，</w:t>
      </w:r>
      <w:r>
        <w:rPr>
          <w:rFonts w:hint="eastAsia" w:ascii="仿宋_GB2312" w:hAnsi="仿宋_GB2312" w:eastAsia="仿宋_GB2312" w:cs="仿宋_GB2312"/>
          <w:bCs/>
          <w:sz w:val="32"/>
          <w:szCs w:val="32"/>
          <w:lang w:val="zh-CN"/>
        </w:rPr>
        <w:t>课程</w:t>
      </w:r>
      <w:r>
        <w:rPr>
          <w:rFonts w:hint="eastAsia" w:ascii="仿宋_GB2312" w:hAnsi="仿宋_GB2312" w:eastAsia="仿宋_GB2312" w:cs="仿宋_GB2312"/>
          <w:bCs/>
          <w:sz w:val="32"/>
          <w:szCs w:val="32"/>
          <w:lang w:val="zh-TW" w:eastAsia="zh-TW"/>
        </w:rPr>
        <w:t>考核一般</w:t>
      </w:r>
      <w:r>
        <w:rPr>
          <w:rFonts w:hint="eastAsia" w:ascii="仿宋_GB2312" w:hAnsi="仿宋_GB2312" w:eastAsia="仿宋_GB2312" w:cs="仿宋_GB2312"/>
          <w:bCs/>
          <w:sz w:val="32"/>
          <w:szCs w:val="32"/>
          <w:lang w:val="zh-CN"/>
        </w:rPr>
        <w:t>分为</w:t>
      </w:r>
      <w:r>
        <w:rPr>
          <w:rFonts w:hint="eastAsia" w:ascii="仿宋_GB2312" w:hAnsi="仿宋_GB2312" w:eastAsia="仿宋_GB2312" w:cs="仿宋_GB2312"/>
          <w:bCs/>
          <w:sz w:val="32"/>
          <w:szCs w:val="32"/>
          <w:lang w:val="zh-TW" w:eastAsia="zh-TW"/>
        </w:rPr>
        <w:t>考试</w:t>
      </w:r>
      <w:r>
        <w:rPr>
          <w:rFonts w:hint="eastAsia" w:ascii="仿宋_GB2312" w:hAnsi="仿宋_GB2312" w:eastAsia="仿宋_GB2312" w:cs="仿宋_GB2312"/>
          <w:bCs/>
          <w:sz w:val="32"/>
          <w:szCs w:val="32"/>
          <w:lang w:val="zh-CN"/>
        </w:rPr>
        <w:t>和</w:t>
      </w:r>
      <w:r>
        <w:rPr>
          <w:rFonts w:hint="eastAsia" w:ascii="仿宋_GB2312" w:hAnsi="仿宋_GB2312" w:eastAsia="仿宋_GB2312" w:cs="仿宋_GB2312"/>
          <w:bCs/>
          <w:sz w:val="32"/>
          <w:szCs w:val="32"/>
          <w:lang w:val="zh-TW" w:eastAsia="zh-TW"/>
        </w:rPr>
        <w:t>考查两种方式。</w:t>
      </w:r>
      <w:r>
        <w:rPr>
          <w:rFonts w:hint="eastAsia" w:ascii="仿宋_GB2312" w:hAnsi="仿宋_GB2312" w:eastAsia="仿宋_GB2312" w:cs="仿宋_GB2312"/>
          <w:bCs/>
          <w:sz w:val="32"/>
          <w:szCs w:val="32"/>
          <w:lang w:val="zh-CN"/>
        </w:rPr>
        <w:t>考核</w:t>
      </w:r>
      <w:r>
        <w:rPr>
          <w:rFonts w:hint="eastAsia" w:ascii="仿宋_GB2312" w:hAnsi="仿宋_GB2312" w:eastAsia="仿宋_GB2312" w:cs="仿宋_GB2312"/>
          <w:bCs/>
          <w:sz w:val="32"/>
          <w:szCs w:val="32"/>
          <w:lang w:val="zh-TW" w:eastAsia="zh-TW"/>
        </w:rPr>
        <w:t>方式应在制定</w:t>
      </w:r>
      <w:r>
        <w:rPr>
          <w:rFonts w:hint="eastAsia" w:ascii="仿宋_GB2312" w:hAnsi="仿宋_GB2312" w:eastAsia="仿宋_GB2312" w:cs="仿宋_GB2312"/>
          <w:bCs/>
          <w:sz w:val="32"/>
          <w:szCs w:val="32"/>
          <w:lang w:val="zh-CN"/>
        </w:rPr>
        <w:t>人才培养方案和课程标准时</w:t>
      </w:r>
      <w:r>
        <w:rPr>
          <w:rFonts w:hint="eastAsia" w:ascii="仿宋_GB2312" w:hAnsi="仿宋_GB2312" w:eastAsia="仿宋_GB2312" w:cs="仿宋_GB2312"/>
          <w:bCs/>
          <w:sz w:val="32"/>
          <w:szCs w:val="32"/>
          <w:lang w:val="zh-TW" w:eastAsia="zh-TW"/>
        </w:rPr>
        <w:t>确定，并在第一节课向学生公布。考试</w:t>
      </w:r>
      <w:r>
        <w:rPr>
          <w:rFonts w:hint="eastAsia" w:ascii="仿宋_GB2312" w:hAnsi="仿宋_GB2312" w:eastAsia="仿宋_GB2312" w:cs="仿宋_GB2312"/>
          <w:bCs/>
          <w:sz w:val="32"/>
          <w:szCs w:val="32"/>
          <w:lang w:val="zh-CN"/>
        </w:rPr>
        <w:t>课程</w:t>
      </w:r>
      <w:r>
        <w:rPr>
          <w:rFonts w:hint="eastAsia" w:ascii="仿宋_GB2312" w:hAnsi="仿宋_GB2312" w:eastAsia="仿宋_GB2312" w:cs="仿宋_GB2312"/>
          <w:bCs/>
          <w:sz w:val="32"/>
          <w:szCs w:val="32"/>
          <w:lang w:val="zh-TW" w:eastAsia="zh-TW"/>
        </w:rPr>
        <w:t>一般</w:t>
      </w:r>
      <w:r>
        <w:rPr>
          <w:rFonts w:hint="eastAsia" w:ascii="仿宋_GB2312" w:hAnsi="仿宋_GB2312" w:eastAsia="仿宋_GB2312" w:cs="仿宋_GB2312"/>
          <w:bCs/>
          <w:sz w:val="32"/>
          <w:szCs w:val="32"/>
          <w:lang w:val="zh-CN"/>
        </w:rPr>
        <w:t>采用</w:t>
      </w:r>
      <w:r>
        <w:rPr>
          <w:rFonts w:hint="eastAsia" w:ascii="仿宋_GB2312" w:hAnsi="仿宋_GB2312" w:eastAsia="仿宋_GB2312" w:cs="仿宋_GB2312"/>
          <w:bCs/>
          <w:sz w:val="32"/>
          <w:szCs w:val="32"/>
          <w:lang w:val="zh-TW" w:eastAsia="zh-TW"/>
        </w:rPr>
        <w:t>笔试</w:t>
      </w:r>
      <w:r>
        <w:rPr>
          <w:rFonts w:hint="eastAsia" w:ascii="仿宋_GB2312" w:hAnsi="仿宋_GB2312" w:eastAsia="仿宋_GB2312" w:cs="仿宋_GB2312"/>
          <w:bCs/>
          <w:sz w:val="32"/>
          <w:szCs w:val="32"/>
          <w:lang w:val="zh-CN"/>
        </w:rPr>
        <w:t>（分为闭卷考试和开卷考试）</w:t>
      </w:r>
      <w:r>
        <w:rPr>
          <w:rFonts w:hint="eastAsia" w:ascii="仿宋_GB2312" w:hAnsi="仿宋_GB2312" w:eastAsia="仿宋_GB2312" w:cs="仿宋_GB2312"/>
          <w:bCs/>
          <w:sz w:val="32"/>
          <w:szCs w:val="32"/>
          <w:lang w:val="zh-TW" w:eastAsia="zh-TW"/>
        </w:rPr>
        <w:t>、口试、机试、实践操作等</w:t>
      </w:r>
      <w:r>
        <w:rPr>
          <w:rFonts w:hint="eastAsia" w:ascii="仿宋_GB2312" w:hAnsi="仿宋_GB2312" w:eastAsia="仿宋_GB2312" w:cs="仿宋_GB2312"/>
          <w:bCs/>
          <w:sz w:val="32"/>
          <w:szCs w:val="32"/>
          <w:lang w:val="zh-CN"/>
        </w:rPr>
        <w:t>形式进行考核，</w:t>
      </w:r>
      <w:r>
        <w:rPr>
          <w:rFonts w:hint="eastAsia" w:ascii="仿宋_GB2312" w:hAnsi="仿宋_GB2312" w:eastAsia="仿宋_GB2312" w:cs="仿宋_GB2312"/>
          <w:bCs/>
          <w:sz w:val="32"/>
          <w:szCs w:val="32"/>
          <w:lang w:val="zh-TW" w:eastAsia="zh-TW"/>
        </w:rPr>
        <w:t>或几种方式相结合。考查</w:t>
      </w:r>
      <w:r>
        <w:rPr>
          <w:rFonts w:hint="eastAsia" w:ascii="仿宋_GB2312" w:hAnsi="仿宋_GB2312" w:eastAsia="仿宋_GB2312" w:cs="仿宋_GB2312"/>
          <w:bCs/>
          <w:sz w:val="32"/>
          <w:szCs w:val="32"/>
          <w:lang w:val="zh-CN"/>
        </w:rPr>
        <w:t>课程</w:t>
      </w:r>
      <w:r>
        <w:rPr>
          <w:rFonts w:hint="eastAsia" w:ascii="仿宋_GB2312" w:hAnsi="仿宋_GB2312" w:cs="仿宋_GB2312"/>
          <w:bCs/>
          <w:sz w:val="32"/>
          <w:szCs w:val="32"/>
          <w:lang w:val="zh-TW"/>
        </w:rPr>
        <w:t>可</w:t>
      </w:r>
      <w:r>
        <w:rPr>
          <w:rFonts w:hint="eastAsia" w:ascii="仿宋_GB2312" w:hAnsi="仿宋_GB2312" w:eastAsia="仿宋_GB2312" w:cs="仿宋_GB2312"/>
          <w:bCs/>
          <w:sz w:val="32"/>
          <w:szCs w:val="32"/>
          <w:lang w:val="zh-CN"/>
        </w:rPr>
        <w:t>采用</w:t>
      </w:r>
      <w:r>
        <w:rPr>
          <w:rFonts w:hint="eastAsia" w:ascii="仿宋_GB2312" w:hAnsi="仿宋_GB2312" w:eastAsia="仿宋_GB2312" w:cs="仿宋_GB2312"/>
          <w:bCs/>
          <w:sz w:val="32"/>
          <w:szCs w:val="32"/>
          <w:lang w:val="zh-TW" w:eastAsia="zh-TW"/>
        </w:rPr>
        <w:t>笔试</w:t>
      </w:r>
      <w:r>
        <w:rPr>
          <w:rFonts w:hint="eastAsia" w:ascii="仿宋_GB2312" w:hAnsi="仿宋_GB2312" w:eastAsia="仿宋_GB2312" w:cs="仿宋_GB2312"/>
          <w:bCs/>
          <w:sz w:val="32"/>
          <w:szCs w:val="32"/>
          <w:lang w:val="zh-CN"/>
        </w:rPr>
        <w:t>（分为闭卷考试和开卷考试）</w:t>
      </w:r>
      <w:r>
        <w:rPr>
          <w:rFonts w:hint="eastAsia" w:ascii="仿宋_GB2312" w:hAnsi="仿宋_GB2312" w:eastAsia="仿宋_GB2312" w:cs="仿宋_GB2312"/>
          <w:bCs/>
          <w:sz w:val="32"/>
          <w:szCs w:val="32"/>
          <w:lang w:val="zh-TW" w:eastAsia="zh-TW"/>
        </w:rPr>
        <w:t>、口试、机试、实践操作</w:t>
      </w:r>
      <w:r>
        <w:rPr>
          <w:rFonts w:hint="eastAsia" w:ascii="仿宋_GB2312" w:hAnsi="仿宋_GB2312" w:cs="仿宋_GB2312"/>
          <w:bCs/>
          <w:sz w:val="32"/>
          <w:szCs w:val="32"/>
          <w:lang w:val="zh-TW"/>
        </w:rPr>
        <w:t>、</w:t>
      </w:r>
      <w:r>
        <w:rPr>
          <w:rFonts w:hint="eastAsia" w:ascii="仿宋_GB2312" w:hAnsi="仿宋_GB2312" w:eastAsia="仿宋_GB2312" w:cs="仿宋_GB2312"/>
          <w:bCs/>
          <w:sz w:val="32"/>
          <w:szCs w:val="32"/>
          <w:lang w:val="zh-TW" w:eastAsia="zh-TW"/>
        </w:rPr>
        <w:t>课程论文、调研</w:t>
      </w:r>
      <w:r>
        <w:rPr>
          <w:rFonts w:ascii="仿宋_GB2312" w:hAnsi="仿宋_GB2312" w:eastAsia="仿宋_GB2312" w:cs="仿宋_GB2312"/>
          <w:bCs/>
          <w:sz w:val="32"/>
          <w:szCs w:val="32"/>
          <w:lang w:val="zh-TW" w:eastAsia="zh-TW"/>
        </w:rPr>
        <w:t>(</w:t>
      </w:r>
      <w:r>
        <w:rPr>
          <w:rFonts w:hint="eastAsia" w:ascii="仿宋_GB2312" w:hAnsi="仿宋_GB2312" w:eastAsia="仿宋_GB2312" w:cs="仿宋_GB2312"/>
          <w:bCs/>
          <w:sz w:val="32"/>
          <w:szCs w:val="32"/>
          <w:lang w:val="zh-TW" w:eastAsia="zh-TW"/>
        </w:rPr>
        <w:t>调查</w:t>
      </w:r>
      <w:r>
        <w:rPr>
          <w:rFonts w:ascii="仿宋_GB2312" w:hAnsi="仿宋_GB2312" w:eastAsia="仿宋_GB2312" w:cs="仿宋_GB2312"/>
          <w:bCs/>
          <w:sz w:val="32"/>
          <w:szCs w:val="32"/>
          <w:lang w:val="zh-TW" w:eastAsia="zh-TW"/>
        </w:rPr>
        <w:t>)</w:t>
      </w:r>
      <w:r>
        <w:rPr>
          <w:rFonts w:hint="eastAsia" w:ascii="仿宋_GB2312" w:hAnsi="仿宋_GB2312" w:eastAsia="仿宋_GB2312" w:cs="仿宋_GB2312"/>
          <w:bCs/>
          <w:sz w:val="32"/>
          <w:szCs w:val="32"/>
          <w:lang w:val="zh-TW" w:eastAsia="zh-TW"/>
        </w:rPr>
        <w:t>报告、</w:t>
      </w:r>
      <w:r>
        <w:rPr>
          <w:rFonts w:hint="eastAsia" w:ascii="仿宋_GB2312" w:hAnsi="仿宋_GB2312" w:eastAsia="仿宋_GB2312" w:cs="仿宋_GB2312"/>
          <w:bCs/>
          <w:sz w:val="32"/>
          <w:szCs w:val="32"/>
          <w:lang w:val="zh-CN"/>
        </w:rPr>
        <w:t>实践</w:t>
      </w:r>
      <w:r>
        <w:rPr>
          <w:rFonts w:hint="eastAsia" w:ascii="仿宋_GB2312" w:hAnsi="仿宋_GB2312" w:eastAsia="仿宋_GB2312" w:cs="仿宋_GB2312"/>
          <w:bCs/>
          <w:sz w:val="32"/>
          <w:szCs w:val="32"/>
          <w:lang w:val="zh-TW" w:eastAsia="zh-TW"/>
        </w:rPr>
        <w:t>操作、</w:t>
      </w:r>
      <w:r>
        <w:rPr>
          <w:rFonts w:hint="eastAsia" w:ascii="仿宋_GB2312" w:hAnsi="仿宋_GB2312" w:eastAsia="仿宋_GB2312" w:cs="仿宋_GB2312"/>
          <w:bCs/>
          <w:sz w:val="32"/>
          <w:szCs w:val="32"/>
          <w:lang w:val="zh-CN"/>
        </w:rPr>
        <w:t>期末作业</w:t>
      </w:r>
      <w:r>
        <w:rPr>
          <w:rFonts w:hint="eastAsia" w:ascii="仿宋_GB2312" w:hAnsi="仿宋_GB2312" w:eastAsia="仿宋_GB2312" w:cs="仿宋_GB2312"/>
          <w:bCs/>
          <w:sz w:val="32"/>
          <w:szCs w:val="32"/>
          <w:lang w:val="zh-TW" w:eastAsia="zh-TW"/>
        </w:rPr>
        <w:t>、艺术创作等</w:t>
      </w:r>
      <w:r>
        <w:rPr>
          <w:rFonts w:hint="eastAsia" w:ascii="仿宋_GB2312" w:hAnsi="仿宋_GB2312" w:eastAsia="仿宋_GB2312" w:cs="仿宋_GB2312"/>
          <w:bCs/>
          <w:sz w:val="32"/>
          <w:szCs w:val="32"/>
          <w:lang w:val="zh-CN"/>
        </w:rPr>
        <w:t>形式进行考核</w:t>
      </w:r>
      <w:r>
        <w:rPr>
          <w:rFonts w:hint="eastAsia" w:ascii="仿宋_GB2312" w:hAnsi="仿宋_GB2312" w:eastAsia="仿宋_GB2312" w:cs="仿宋_GB2312"/>
          <w:bCs/>
          <w:sz w:val="32"/>
          <w:szCs w:val="32"/>
          <w:lang w:val="zh-TW" w:eastAsia="zh-TW"/>
        </w:rPr>
        <w:t>。</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第十条</w:t>
      </w:r>
      <w:r>
        <w:rPr>
          <w:rFonts w:ascii="仿宋_GB2312" w:hAnsi="仿宋_GB2312" w:eastAsia="仿宋_GB2312" w:cs="仿宋_GB2312"/>
          <w:bCs/>
          <w:sz w:val="32"/>
          <w:szCs w:val="32"/>
          <w:lang w:val="zh-TW"/>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CN"/>
        </w:rPr>
        <w:t>鼓励通识必修课程</w:t>
      </w:r>
      <w:r>
        <w:rPr>
          <w:rFonts w:hint="eastAsia" w:ascii="仿宋_GB2312" w:hAnsi="仿宋_GB2312" w:eastAsia="仿宋_GB2312" w:cs="仿宋_GB2312"/>
          <w:bCs/>
          <w:sz w:val="32"/>
          <w:szCs w:val="32"/>
          <w:lang w:val="zh-TW" w:eastAsia="zh-TW"/>
        </w:rPr>
        <w:t>、</w:t>
      </w:r>
      <w:r>
        <w:rPr>
          <w:rFonts w:hint="eastAsia" w:ascii="仿宋_GB2312" w:hAnsi="仿宋_GB2312" w:eastAsia="仿宋_GB2312" w:cs="仿宋_GB2312"/>
          <w:bCs/>
          <w:sz w:val="32"/>
          <w:szCs w:val="32"/>
          <w:lang w:val="zh-CN"/>
        </w:rPr>
        <w:t>学科基础课程和专业必修课程采用考试的方式进行考核，加大考试课程比例。</w:t>
      </w:r>
      <w:r>
        <w:rPr>
          <w:rFonts w:hint="eastAsia" w:ascii="仿宋_GB2312" w:hAnsi="仿宋_GB2312" w:eastAsia="仿宋_GB2312" w:cs="仿宋_GB2312"/>
          <w:bCs/>
          <w:sz w:val="32"/>
          <w:szCs w:val="32"/>
          <w:lang w:val="zh-TW" w:eastAsia="zh-TW"/>
        </w:rPr>
        <w:t>在满足考核要求的前提下，鼓励教师结合课程实际对考核</w:t>
      </w:r>
      <w:r>
        <w:rPr>
          <w:rFonts w:hint="eastAsia" w:ascii="仿宋_GB2312" w:hAnsi="仿宋_GB2312" w:eastAsia="仿宋_GB2312" w:cs="仿宋_GB2312"/>
          <w:bCs/>
          <w:sz w:val="32"/>
          <w:szCs w:val="32"/>
          <w:lang w:val="zh-CN"/>
        </w:rPr>
        <w:t>形式</w:t>
      </w:r>
      <w:r>
        <w:rPr>
          <w:rFonts w:hint="eastAsia" w:ascii="仿宋_GB2312" w:hAnsi="仿宋_GB2312" w:eastAsia="仿宋_GB2312" w:cs="仿宋_GB2312"/>
          <w:bCs/>
          <w:sz w:val="32"/>
          <w:szCs w:val="32"/>
          <w:lang w:val="zh-TW" w:eastAsia="zh-TW"/>
        </w:rPr>
        <w:t>进行改革。</w:t>
      </w:r>
    </w:p>
    <w:p>
      <w:pPr>
        <w:pStyle w:val="5"/>
        <w:pBdr>
          <w:top w:val="none" w:color="auto" w:sz="0" w:space="0"/>
          <w:left w:val="none" w:color="auto" w:sz="0" w:space="0"/>
          <w:bottom w:val="none" w:color="auto" w:sz="0" w:space="0"/>
          <w:right w:val="none" w:color="auto" w:sz="0" w:space="0"/>
        </w:pBdr>
        <w:spacing w:line="540" w:lineRule="exact"/>
        <w:jc w:val="center"/>
        <w:rPr>
          <w:rFonts w:ascii="黑体" w:hAnsi="黑体" w:eastAsia="黑体" w:cs="黑体"/>
          <w:bCs/>
          <w:sz w:val="32"/>
          <w:szCs w:val="32"/>
          <w:lang w:val="zh-TW" w:eastAsia="zh-TW"/>
        </w:rPr>
      </w:pPr>
      <w:r>
        <w:rPr>
          <w:rFonts w:hint="eastAsia" w:ascii="黑体" w:hAnsi="黑体" w:eastAsia="黑体" w:cs="黑体"/>
          <w:bCs/>
          <w:sz w:val="32"/>
          <w:szCs w:val="32"/>
          <w:lang w:val="zh-TW" w:eastAsia="zh-TW"/>
        </w:rPr>
        <w:t>第四章</w:t>
      </w:r>
      <w:r>
        <w:rPr>
          <w:rFonts w:ascii="黑体" w:hAnsi="黑体" w:eastAsia="黑体" w:cs="黑体"/>
          <w:bCs/>
          <w:sz w:val="32"/>
          <w:szCs w:val="32"/>
          <w:lang w:val="zh-TW" w:eastAsia="zh-TW"/>
        </w:rPr>
        <w:t xml:space="preserve">  </w:t>
      </w:r>
      <w:r>
        <w:rPr>
          <w:rFonts w:hint="eastAsia" w:ascii="黑体" w:hAnsi="黑体" w:eastAsia="黑体" w:cs="黑体"/>
          <w:bCs/>
          <w:sz w:val="32"/>
          <w:szCs w:val="32"/>
          <w:lang w:val="zh-TW" w:eastAsia="zh-TW"/>
        </w:rPr>
        <w:t>考核资格审查</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第十一条</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凡已选课并参加课程教学活动，出勤和完成作业情况符合学籍管理规定的在册学生均可参加课程考核。未注册的学生不能参加考核。</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第十二条</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任课教师应根据学校学分制及学籍管理有关规定，在考试前两周内做好学生考核资格的审查，把应取消考核资格的学生名单（注明原因），送开课</w:t>
      </w:r>
      <w:r>
        <w:rPr>
          <w:rFonts w:hint="eastAsia" w:ascii="仿宋_GB2312" w:hAnsi="仿宋_GB2312" w:eastAsia="仿宋_GB2312" w:cs="仿宋_GB2312"/>
          <w:bCs/>
          <w:sz w:val="32"/>
          <w:szCs w:val="32"/>
          <w:lang w:val="zh-CN"/>
        </w:rPr>
        <w:t>单位</w:t>
      </w:r>
      <w:r>
        <w:rPr>
          <w:rFonts w:hint="eastAsia" w:ascii="仿宋_GB2312" w:hAnsi="仿宋_GB2312" w:eastAsia="仿宋_GB2312" w:cs="仿宋_GB2312"/>
          <w:bCs/>
          <w:sz w:val="32"/>
          <w:szCs w:val="32"/>
          <w:lang w:val="zh-TW" w:eastAsia="zh-TW"/>
        </w:rPr>
        <w:t>，经开课</w:t>
      </w:r>
      <w:r>
        <w:rPr>
          <w:rFonts w:hint="eastAsia" w:ascii="仿宋_GB2312" w:hAnsi="仿宋_GB2312" w:eastAsia="仿宋_GB2312" w:cs="仿宋_GB2312"/>
          <w:bCs/>
          <w:sz w:val="32"/>
          <w:szCs w:val="32"/>
          <w:lang w:val="zh-CN"/>
        </w:rPr>
        <w:t>单位</w:t>
      </w:r>
      <w:r>
        <w:rPr>
          <w:rFonts w:hint="eastAsia" w:ascii="仿宋_GB2312" w:hAnsi="仿宋_GB2312" w:eastAsia="仿宋_GB2312" w:cs="仿宋_GB2312"/>
          <w:bCs/>
          <w:sz w:val="32"/>
          <w:szCs w:val="32"/>
          <w:lang w:val="zh-TW" w:eastAsia="zh-TW"/>
        </w:rPr>
        <w:t>负责人审定后，于考核前一周内通知学生所在</w:t>
      </w:r>
      <w:r>
        <w:rPr>
          <w:rFonts w:hint="eastAsia" w:ascii="仿宋_GB2312" w:hAnsi="仿宋_GB2312" w:eastAsia="仿宋_GB2312" w:cs="仿宋_GB2312"/>
          <w:bCs/>
          <w:sz w:val="32"/>
          <w:szCs w:val="32"/>
          <w:lang w:val="zh-CN"/>
        </w:rPr>
        <w:t>二级学院</w:t>
      </w:r>
      <w:r>
        <w:rPr>
          <w:rFonts w:hint="eastAsia" w:ascii="仿宋_GB2312" w:hAnsi="仿宋_GB2312" w:eastAsia="仿宋_GB2312" w:cs="仿宋_GB2312"/>
          <w:bCs/>
          <w:sz w:val="32"/>
          <w:szCs w:val="32"/>
          <w:lang w:val="zh-TW" w:eastAsia="zh-TW"/>
        </w:rPr>
        <w:t>并备案。学生所在</w:t>
      </w:r>
      <w:r>
        <w:rPr>
          <w:rFonts w:hint="eastAsia" w:ascii="仿宋_GB2312" w:hAnsi="仿宋_GB2312" w:eastAsia="仿宋_GB2312" w:cs="仿宋_GB2312"/>
          <w:bCs/>
          <w:sz w:val="32"/>
          <w:szCs w:val="32"/>
          <w:lang w:val="zh-CN"/>
        </w:rPr>
        <w:t>二级学院</w:t>
      </w:r>
      <w:r>
        <w:rPr>
          <w:rFonts w:hint="eastAsia" w:ascii="仿宋_GB2312" w:hAnsi="仿宋_GB2312" w:eastAsia="仿宋_GB2312" w:cs="仿宋_GB2312"/>
          <w:bCs/>
          <w:sz w:val="32"/>
          <w:szCs w:val="32"/>
          <w:lang w:val="zh-TW" w:eastAsia="zh-TW"/>
        </w:rPr>
        <w:t>负责通知学生本人。</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第十三条</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学生因故不能按时参加考核，可以根据学籍管理规定相关要求办理缓考手续。未办理缓考手续或申请缓考未经批准的学生，不得无故放弃考核，否则按旷考处理。旷考的学生不允许参加下一学期的补考，只能重修。</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第十四条</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具有考核资格的学生须持学生证、身份证</w:t>
      </w:r>
      <w:r>
        <w:rPr>
          <w:rFonts w:hint="eastAsia" w:ascii="仿宋_GB2312" w:hAnsi="仿宋_GB2312" w:eastAsia="仿宋_GB2312" w:cs="仿宋_GB2312"/>
          <w:bCs/>
          <w:sz w:val="32"/>
          <w:szCs w:val="32"/>
          <w:lang w:val="zh-CN"/>
        </w:rPr>
        <w:t>等证件</w:t>
      </w:r>
      <w:r>
        <w:rPr>
          <w:rFonts w:hint="eastAsia" w:ascii="仿宋_GB2312" w:hAnsi="仿宋_GB2312" w:eastAsia="仿宋_GB2312" w:cs="仿宋_GB2312"/>
          <w:bCs/>
          <w:sz w:val="32"/>
          <w:szCs w:val="32"/>
          <w:lang w:val="zh-TW" w:eastAsia="zh-TW"/>
        </w:rPr>
        <w:t>进入指定考场参加</w:t>
      </w:r>
      <w:r>
        <w:rPr>
          <w:rFonts w:hint="eastAsia" w:ascii="仿宋_GB2312" w:hAnsi="仿宋_GB2312" w:eastAsia="仿宋_GB2312" w:cs="仿宋_GB2312"/>
          <w:bCs/>
          <w:sz w:val="32"/>
          <w:szCs w:val="32"/>
          <w:lang w:val="zh-TW"/>
        </w:rPr>
        <w:t>考核</w:t>
      </w:r>
      <w:r>
        <w:rPr>
          <w:rFonts w:hint="eastAsia" w:ascii="仿宋_GB2312" w:hAnsi="仿宋_GB2312" w:eastAsia="仿宋_GB2312" w:cs="仿宋_GB2312"/>
          <w:bCs/>
          <w:sz w:val="32"/>
          <w:szCs w:val="32"/>
          <w:lang w:val="zh-TW" w:eastAsia="zh-TW"/>
        </w:rPr>
        <w:t>。证件不全者不允许进入考场。</w:t>
      </w:r>
    </w:p>
    <w:p>
      <w:pPr>
        <w:pStyle w:val="5"/>
        <w:pBdr>
          <w:top w:val="none" w:color="auto" w:sz="0" w:space="0"/>
          <w:left w:val="none" w:color="auto" w:sz="0" w:space="0"/>
          <w:bottom w:val="none" w:color="auto" w:sz="0" w:space="0"/>
          <w:right w:val="none" w:color="auto" w:sz="0" w:space="0"/>
        </w:pBdr>
        <w:spacing w:line="540" w:lineRule="exact"/>
        <w:jc w:val="center"/>
        <w:rPr>
          <w:rFonts w:ascii="黑体" w:hAnsi="黑体" w:eastAsia="黑体" w:cs="黑体"/>
          <w:bCs/>
          <w:sz w:val="32"/>
          <w:szCs w:val="32"/>
          <w:lang w:val="zh-TW" w:eastAsia="zh-TW"/>
        </w:rPr>
      </w:pPr>
      <w:r>
        <w:rPr>
          <w:rFonts w:hint="eastAsia" w:ascii="黑体" w:hAnsi="黑体" w:eastAsia="黑体" w:cs="黑体"/>
          <w:bCs/>
          <w:sz w:val="32"/>
          <w:szCs w:val="32"/>
          <w:lang w:val="zh-TW" w:eastAsia="zh-TW"/>
        </w:rPr>
        <w:t>第五章</w:t>
      </w:r>
      <w:r>
        <w:rPr>
          <w:rFonts w:ascii="黑体" w:hAnsi="黑体" w:eastAsia="黑体" w:cs="黑体"/>
          <w:bCs/>
          <w:sz w:val="32"/>
          <w:szCs w:val="32"/>
          <w:lang w:val="zh-TW" w:eastAsia="zh-TW"/>
        </w:rPr>
        <w:t xml:space="preserve">  </w:t>
      </w:r>
      <w:r>
        <w:rPr>
          <w:rFonts w:hint="eastAsia" w:ascii="黑体" w:hAnsi="黑体" w:eastAsia="黑体" w:cs="黑体"/>
          <w:bCs/>
          <w:sz w:val="32"/>
          <w:szCs w:val="32"/>
          <w:lang w:val="zh-TW" w:eastAsia="zh-TW"/>
        </w:rPr>
        <w:t>考核时间及安排</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第十五条</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考核实行考核周制度。一般情况下，</w:t>
      </w:r>
      <w:r>
        <w:rPr>
          <w:rFonts w:hint="eastAsia" w:ascii="仿宋_GB2312" w:hAnsi="仿宋_GB2312" w:eastAsia="仿宋_GB2312" w:cs="仿宋_GB2312"/>
          <w:bCs/>
          <w:sz w:val="32"/>
          <w:szCs w:val="32"/>
          <w:lang w:val="zh-CN"/>
        </w:rPr>
        <w:t>期中考核集中安排在一学期的中间两周；</w:t>
      </w:r>
      <w:r>
        <w:rPr>
          <w:rFonts w:hint="eastAsia" w:ascii="仿宋_GB2312" w:hAnsi="仿宋_GB2312" w:eastAsia="仿宋_GB2312" w:cs="仿宋_GB2312"/>
          <w:bCs/>
          <w:sz w:val="32"/>
          <w:szCs w:val="32"/>
          <w:lang w:val="zh-TW" w:eastAsia="zh-TW"/>
        </w:rPr>
        <w:t>期末</w:t>
      </w:r>
      <w:r>
        <w:rPr>
          <w:rFonts w:hint="eastAsia" w:ascii="仿宋_GB2312" w:hAnsi="仿宋_GB2312" w:eastAsia="仿宋_GB2312" w:cs="仿宋_GB2312"/>
          <w:bCs/>
          <w:sz w:val="32"/>
          <w:szCs w:val="32"/>
          <w:lang w:val="zh-CN"/>
        </w:rPr>
        <w:t>考核集中安排在一学期的最后三周，其中，考查课程集中安排在</w:t>
      </w:r>
      <w:r>
        <w:rPr>
          <w:rFonts w:hint="eastAsia" w:ascii="仿宋_GB2312" w:hAnsi="仿宋_GB2312" w:eastAsia="仿宋_GB2312" w:cs="仿宋_GB2312"/>
          <w:bCs/>
          <w:sz w:val="32"/>
          <w:szCs w:val="32"/>
          <w:lang w:val="zh-TW" w:eastAsia="zh-TW"/>
        </w:rPr>
        <w:t>倒数第</w:t>
      </w:r>
      <w:r>
        <w:rPr>
          <w:rFonts w:hint="eastAsia" w:ascii="仿宋_GB2312" w:hAnsi="仿宋_GB2312" w:eastAsia="仿宋_GB2312" w:cs="仿宋_GB2312"/>
          <w:bCs/>
          <w:sz w:val="32"/>
          <w:szCs w:val="32"/>
          <w:lang w:val="zh-CN"/>
        </w:rPr>
        <w:t>三</w:t>
      </w:r>
      <w:r>
        <w:rPr>
          <w:rFonts w:hint="eastAsia" w:ascii="仿宋_GB2312" w:hAnsi="仿宋_GB2312" w:eastAsia="仿宋_GB2312" w:cs="仿宋_GB2312"/>
          <w:bCs/>
          <w:sz w:val="32"/>
          <w:szCs w:val="32"/>
          <w:lang w:val="zh-TW" w:eastAsia="zh-TW"/>
        </w:rPr>
        <w:t>周</w:t>
      </w:r>
      <w:r>
        <w:rPr>
          <w:rFonts w:hint="eastAsia" w:ascii="仿宋_GB2312" w:hAnsi="仿宋_GB2312" w:eastAsia="仿宋_GB2312" w:cs="仿宋_GB2312"/>
          <w:bCs/>
          <w:sz w:val="32"/>
          <w:szCs w:val="32"/>
          <w:lang w:val="zh-CN"/>
        </w:rPr>
        <w:t>，考试课程集中安排在一学期的最后两周。如遇特殊情况，开课单位可以根据课程教学进度，自行安排课程考核，但考核安排需要报送教务处审批，批准后方可进行。</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第十六条</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一般情况下，公共课</w:t>
      </w:r>
      <w:r>
        <w:rPr>
          <w:rFonts w:hint="eastAsia" w:ascii="仿宋_GB2312" w:hAnsi="仿宋_GB2312" w:eastAsia="仿宋_GB2312" w:cs="仿宋_GB2312"/>
          <w:bCs/>
          <w:sz w:val="32"/>
          <w:szCs w:val="32"/>
          <w:lang w:val="zh-TW"/>
        </w:rPr>
        <w:t>程</w:t>
      </w:r>
      <w:r>
        <w:rPr>
          <w:rFonts w:hint="eastAsia" w:ascii="仿宋_GB2312" w:hAnsi="仿宋_GB2312" w:eastAsia="仿宋_GB2312" w:cs="仿宋_GB2312"/>
          <w:bCs/>
          <w:sz w:val="32"/>
          <w:szCs w:val="32"/>
          <w:lang w:val="zh-CN"/>
        </w:rPr>
        <w:t>考核</w:t>
      </w:r>
      <w:r>
        <w:rPr>
          <w:rFonts w:hint="eastAsia" w:ascii="仿宋_GB2312" w:hAnsi="仿宋_GB2312" w:eastAsia="仿宋_GB2312" w:cs="仿宋_GB2312"/>
          <w:bCs/>
          <w:sz w:val="32"/>
          <w:szCs w:val="32"/>
          <w:lang w:val="zh-TW" w:eastAsia="zh-TW"/>
        </w:rPr>
        <w:t>由</w:t>
      </w:r>
      <w:r>
        <w:rPr>
          <w:rFonts w:hint="eastAsia" w:ascii="仿宋_GB2312" w:hAnsi="仿宋_GB2312" w:eastAsia="仿宋_GB2312" w:cs="仿宋_GB2312"/>
          <w:bCs/>
          <w:sz w:val="32"/>
          <w:szCs w:val="32"/>
          <w:lang w:val="zh-CN"/>
        </w:rPr>
        <w:t>开课</w:t>
      </w:r>
      <w:r>
        <w:rPr>
          <w:rFonts w:hint="eastAsia" w:ascii="仿宋_GB2312" w:hAnsi="仿宋_GB2312" w:eastAsia="仿宋_GB2312" w:cs="仿宋_GB2312"/>
          <w:bCs/>
          <w:sz w:val="32"/>
          <w:szCs w:val="32"/>
          <w:lang w:val="zh-TW" w:eastAsia="zh-TW"/>
        </w:rPr>
        <w:t>单位与教务处协调、统筹安排</w:t>
      </w:r>
      <w:r>
        <w:rPr>
          <w:rFonts w:hint="eastAsia" w:ascii="仿宋_GB2312" w:hAnsi="仿宋_GB2312" w:eastAsia="仿宋_GB2312" w:cs="仿宋_GB2312"/>
          <w:bCs/>
          <w:sz w:val="32"/>
          <w:szCs w:val="32"/>
          <w:lang w:val="zh-CN"/>
        </w:rPr>
        <w:t>；</w:t>
      </w:r>
      <w:r>
        <w:rPr>
          <w:rFonts w:hint="eastAsia" w:ascii="仿宋_GB2312" w:hAnsi="仿宋_GB2312" w:eastAsia="仿宋_GB2312" w:cs="仿宋_GB2312"/>
          <w:bCs/>
          <w:sz w:val="32"/>
          <w:szCs w:val="32"/>
          <w:lang w:val="zh-TW" w:eastAsia="zh-TW"/>
        </w:rPr>
        <w:t>其它课程</w:t>
      </w:r>
      <w:r>
        <w:rPr>
          <w:rFonts w:hint="eastAsia" w:ascii="仿宋_GB2312" w:hAnsi="仿宋_GB2312" w:eastAsia="仿宋_GB2312" w:cs="仿宋_GB2312"/>
          <w:bCs/>
          <w:sz w:val="32"/>
          <w:szCs w:val="32"/>
          <w:lang w:val="zh-CN"/>
        </w:rPr>
        <w:t>考核</w:t>
      </w:r>
      <w:r>
        <w:rPr>
          <w:rFonts w:hint="eastAsia" w:ascii="仿宋_GB2312" w:hAnsi="仿宋_GB2312" w:eastAsia="仿宋_GB2312" w:cs="仿宋_GB2312"/>
          <w:bCs/>
          <w:sz w:val="32"/>
          <w:szCs w:val="32"/>
          <w:lang w:val="zh-TW" w:eastAsia="zh-TW"/>
        </w:rPr>
        <w:t>由</w:t>
      </w:r>
      <w:r>
        <w:rPr>
          <w:rFonts w:hint="eastAsia" w:ascii="仿宋_GB2312" w:hAnsi="仿宋_GB2312" w:eastAsia="仿宋_GB2312" w:cs="仿宋_GB2312"/>
          <w:bCs/>
          <w:sz w:val="32"/>
          <w:szCs w:val="32"/>
          <w:lang w:val="zh-CN"/>
        </w:rPr>
        <w:t>开课</w:t>
      </w:r>
      <w:r>
        <w:rPr>
          <w:rFonts w:hint="eastAsia" w:ascii="仿宋_GB2312" w:hAnsi="仿宋_GB2312" w:eastAsia="仿宋_GB2312" w:cs="仿宋_GB2312"/>
          <w:bCs/>
          <w:sz w:val="32"/>
          <w:szCs w:val="32"/>
          <w:lang w:val="zh-TW" w:eastAsia="zh-TW"/>
        </w:rPr>
        <w:t>单位安排</w:t>
      </w:r>
      <w:r>
        <w:rPr>
          <w:rFonts w:hint="eastAsia" w:ascii="仿宋_GB2312" w:hAnsi="仿宋_GB2312" w:eastAsia="仿宋_GB2312" w:cs="仿宋_GB2312"/>
          <w:bCs/>
          <w:sz w:val="32"/>
          <w:szCs w:val="32"/>
          <w:lang w:val="zh-CN"/>
        </w:rPr>
        <w:t>。</w:t>
      </w:r>
      <w:r>
        <w:rPr>
          <w:rFonts w:hint="eastAsia" w:ascii="仿宋_GB2312" w:hAnsi="仿宋_GB2312" w:eastAsia="仿宋_GB2312" w:cs="仿宋_GB2312"/>
          <w:bCs/>
          <w:sz w:val="32"/>
          <w:szCs w:val="32"/>
          <w:lang w:val="zh-TW" w:eastAsia="zh-TW"/>
        </w:rPr>
        <w:t>辅修专业课程期末</w:t>
      </w:r>
      <w:r>
        <w:rPr>
          <w:rFonts w:hint="eastAsia" w:ascii="仿宋_GB2312" w:hAnsi="仿宋_GB2312" w:eastAsia="仿宋_GB2312" w:cs="仿宋_GB2312"/>
          <w:bCs/>
          <w:sz w:val="32"/>
          <w:szCs w:val="32"/>
          <w:lang w:val="zh-CN"/>
        </w:rPr>
        <w:t>考核</w:t>
      </w:r>
      <w:r>
        <w:rPr>
          <w:rFonts w:hint="eastAsia" w:ascii="仿宋_GB2312" w:hAnsi="仿宋_GB2312" w:eastAsia="仿宋_GB2312" w:cs="仿宋_GB2312"/>
          <w:bCs/>
          <w:sz w:val="32"/>
          <w:szCs w:val="32"/>
          <w:lang w:val="zh-TW" w:eastAsia="zh-TW"/>
        </w:rPr>
        <w:t>由各开设单位自行安排，原则上与主修专业课程同步进行</w:t>
      </w:r>
      <w:r>
        <w:rPr>
          <w:rFonts w:hint="eastAsia" w:ascii="仿宋_GB2312" w:hAnsi="仿宋_GB2312" w:eastAsia="仿宋_GB2312" w:cs="仿宋_GB2312"/>
          <w:bCs/>
          <w:sz w:val="32"/>
          <w:szCs w:val="32"/>
          <w:lang w:val="zh-CN"/>
        </w:rPr>
        <w:t>。考核安排确定后报</w:t>
      </w:r>
      <w:r>
        <w:rPr>
          <w:rFonts w:hint="eastAsia" w:ascii="仿宋_GB2312" w:hAnsi="仿宋_GB2312" w:eastAsia="仿宋_GB2312" w:cs="仿宋_GB2312"/>
          <w:bCs/>
          <w:sz w:val="32"/>
          <w:szCs w:val="32"/>
          <w:lang w:val="zh-TW" w:eastAsia="zh-TW"/>
        </w:rPr>
        <w:t>教务处。全校考核</w:t>
      </w:r>
      <w:r>
        <w:rPr>
          <w:rFonts w:hint="eastAsia" w:ascii="仿宋_GB2312" w:hAnsi="仿宋_GB2312" w:eastAsia="仿宋_GB2312" w:cs="仿宋_GB2312"/>
          <w:bCs/>
          <w:sz w:val="32"/>
          <w:szCs w:val="32"/>
          <w:lang w:val="zh-CN"/>
        </w:rPr>
        <w:t>安排</w:t>
      </w:r>
      <w:r>
        <w:rPr>
          <w:rFonts w:hint="eastAsia" w:ascii="仿宋_GB2312" w:hAnsi="仿宋_GB2312" w:eastAsia="仿宋_GB2312" w:cs="仿宋_GB2312"/>
          <w:bCs/>
          <w:sz w:val="32"/>
          <w:szCs w:val="32"/>
          <w:lang w:val="zh-TW" w:eastAsia="zh-TW"/>
        </w:rPr>
        <w:t>一经排定，</w:t>
      </w:r>
      <w:r>
        <w:rPr>
          <w:rFonts w:hint="eastAsia" w:ascii="仿宋_GB2312" w:hAnsi="仿宋_GB2312" w:eastAsia="仿宋_GB2312" w:cs="仿宋_GB2312"/>
          <w:bCs/>
          <w:sz w:val="32"/>
          <w:szCs w:val="32"/>
          <w:lang w:val="zh-TW"/>
        </w:rPr>
        <w:t>原则上</w:t>
      </w:r>
      <w:r>
        <w:rPr>
          <w:rFonts w:hint="eastAsia" w:ascii="仿宋_GB2312" w:hAnsi="仿宋_GB2312" w:eastAsia="仿宋_GB2312" w:cs="仿宋_GB2312"/>
          <w:bCs/>
          <w:sz w:val="32"/>
          <w:szCs w:val="32"/>
          <w:lang w:val="zh-TW" w:eastAsia="zh-TW"/>
        </w:rPr>
        <w:t>不得随意变更。如因特殊原因需要更改，应由</w:t>
      </w:r>
      <w:r>
        <w:rPr>
          <w:rFonts w:hint="eastAsia" w:ascii="仿宋_GB2312" w:hAnsi="仿宋_GB2312" w:eastAsia="仿宋_GB2312" w:cs="仿宋_GB2312"/>
          <w:bCs/>
          <w:sz w:val="32"/>
          <w:szCs w:val="32"/>
          <w:lang w:val="zh-CN"/>
        </w:rPr>
        <w:t>开课单位</w:t>
      </w:r>
      <w:r>
        <w:rPr>
          <w:rFonts w:hint="eastAsia" w:ascii="仿宋_GB2312" w:hAnsi="仿宋_GB2312" w:eastAsia="仿宋_GB2312" w:cs="仿宋_GB2312"/>
          <w:bCs/>
          <w:sz w:val="32"/>
          <w:szCs w:val="32"/>
          <w:lang w:val="zh-TW" w:eastAsia="zh-TW"/>
        </w:rPr>
        <w:t>提出申请，经教务处同意方可调整。</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第十七条</w:t>
      </w:r>
      <w:r>
        <w:rPr>
          <w:rFonts w:ascii="仿宋_GB2312" w:hAnsi="仿宋_GB2312" w:eastAsia="仿宋_GB2312" w:cs="仿宋_GB2312"/>
          <w:bCs/>
          <w:sz w:val="32"/>
          <w:szCs w:val="32"/>
          <w:lang w:val="zh-TW"/>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课程考核时间按上午、下午、晚上三个时段安排，考核时间一般为</w:t>
      </w:r>
      <w:r>
        <w:rPr>
          <w:rFonts w:ascii="仿宋_GB2312" w:hAnsi="仿宋_GB2312" w:eastAsia="仿宋_GB2312" w:cs="仿宋_GB2312"/>
          <w:bCs/>
          <w:sz w:val="32"/>
          <w:szCs w:val="32"/>
          <w:lang w:val="zh-TW" w:eastAsia="zh-TW"/>
        </w:rPr>
        <w:t>120</w:t>
      </w:r>
      <w:r>
        <w:rPr>
          <w:rFonts w:hint="eastAsia" w:ascii="仿宋_GB2312" w:hAnsi="仿宋_GB2312" w:eastAsia="仿宋_GB2312" w:cs="仿宋_GB2312"/>
          <w:bCs/>
          <w:sz w:val="32"/>
          <w:szCs w:val="32"/>
          <w:lang w:val="zh-TW" w:eastAsia="zh-TW"/>
        </w:rPr>
        <w:t>分钟</w:t>
      </w:r>
      <w:r>
        <w:rPr>
          <w:rFonts w:hint="eastAsia" w:ascii="仿宋_GB2312" w:hAnsi="仿宋_GB2312" w:eastAsia="仿宋_GB2312" w:cs="仿宋_GB2312"/>
          <w:bCs/>
          <w:sz w:val="32"/>
          <w:szCs w:val="32"/>
          <w:lang w:val="zh-TW"/>
        </w:rPr>
        <w:t>，可按专业、课程特点进行调整</w:t>
      </w:r>
      <w:r>
        <w:rPr>
          <w:rFonts w:hint="eastAsia" w:ascii="仿宋_GB2312" w:hAnsi="仿宋_GB2312" w:eastAsia="仿宋_GB2312" w:cs="仿宋_GB2312"/>
          <w:bCs/>
          <w:sz w:val="32"/>
          <w:szCs w:val="32"/>
          <w:lang w:val="zh-TW" w:eastAsia="zh-TW"/>
        </w:rPr>
        <w:t>。</w:t>
      </w:r>
    </w:p>
    <w:p>
      <w:pPr>
        <w:pStyle w:val="5"/>
        <w:pBdr>
          <w:top w:val="none" w:color="auto" w:sz="0" w:space="0"/>
          <w:left w:val="none" w:color="auto" w:sz="0" w:space="0"/>
          <w:bottom w:val="none" w:color="auto" w:sz="0" w:space="0"/>
          <w:right w:val="none" w:color="auto" w:sz="0" w:space="0"/>
        </w:pBdr>
        <w:spacing w:line="540" w:lineRule="exact"/>
        <w:jc w:val="center"/>
        <w:rPr>
          <w:rFonts w:ascii="黑体" w:hAnsi="黑体" w:eastAsia="黑体" w:cs="黑体"/>
          <w:bCs/>
          <w:sz w:val="32"/>
          <w:szCs w:val="32"/>
          <w:lang w:val="zh-TW" w:eastAsia="zh-TW"/>
        </w:rPr>
      </w:pPr>
      <w:r>
        <w:rPr>
          <w:rFonts w:hint="eastAsia" w:ascii="黑体" w:hAnsi="黑体" w:eastAsia="黑体" w:cs="黑体"/>
          <w:bCs/>
          <w:sz w:val="32"/>
          <w:szCs w:val="32"/>
          <w:lang w:val="zh-TW" w:eastAsia="zh-TW"/>
        </w:rPr>
        <w:t>第六章</w:t>
      </w:r>
      <w:r>
        <w:rPr>
          <w:rFonts w:ascii="黑体" w:hAnsi="黑体" w:eastAsia="黑体" w:cs="黑体"/>
          <w:bCs/>
          <w:sz w:val="32"/>
          <w:szCs w:val="32"/>
          <w:lang w:val="zh-TW" w:eastAsia="zh-TW"/>
        </w:rPr>
        <w:t xml:space="preserve">  </w:t>
      </w:r>
      <w:r>
        <w:rPr>
          <w:rFonts w:hint="eastAsia" w:ascii="黑体" w:hAnsi="黑体" w:eastAsia="黑体" w:cs="黑体"/>
          <w:bCs/>
          <w:sz w:val="32"/>
          <w:szCs w:val="32"/>
          <w:lang w:val="zh-TW" w:eastAsia="zh-TW"/>
        </w:rPr>
        <w:t>命题与试卷管理</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第十八条</w:t>
      </w:r>
      <w:r>
        <w:rPr>
          <w:rFonts w:ascii="仿宋_GB2312" w:hAnsi="仿宋_GB2312" w:cs="仿宋_GB2312"/>
          <w:bCs/>
          <w:sz w:val="32"/>
          <w:szCs w:val="32"/>
          <w:lang w:val="zh-TW"/>
        </w:rPr>
        <w:t xml:space="preserve"> </w:t>
      </w:r>
      <w:r>
        <w:rPr>
          <w:rFonts w:hint="eastAsia" w:ascii="仿宋_GB2312" w:hAnsi="仿宋_GB2312" w:cs="仿宋_GB2312"/>
          <w:bCs/>
          <w:sz w:val="32"/>
          <w:szCs w:val="32"/>
        </w:rPr>
        <w:t xml:space="preserve"> </w:t>
      </w:r>
      <w:r>
        <w:rPr>
          <w:rFonts w:hint="eastAsia" w:ascii="仿宋_GB2312" w:hAnsi="仿宋_GB2312" w:eastAsia="仿宋_GB2312" w:cs="仿宋_GB2312"/>
          <w:bCs/>
          <w:sz w:val="32"/>
          <w:szCs w:val="32"/>
          <w:lang w:val="zh-TW" w:eastAsia="zh-TW"/>
        </w:rPr>
        <w:t>命题应以</w:t>
      </w:r>
      <w:r>
        <w:rPr>
          <w:rFonts w:hint="eastAsia" w:ascii="仿宋_GB2312" w:hAnsi="仿宋_GB2312" w:eastAsia="仿宋_GB2312" w:cs="仿宋_GB2312"/>
          <w:bCs/>
          <w:sz w:val="32"/>
          <w:szCs w:val="32"/>
          <w:lang w:val="zh-CN"/>
        </w:rPr>
        <w:t>课程标准</w:t>
      </w:r>
      <w:r>
        <w:rPr>
          <w:rFonts w:hint="eastAsia" w:ascii="仿宋_GB2312" w:hAnsi="仿宋_GB2312" w:eastAsia="仿宋_GB2312" w:cs="仿宋_GB2312"/>
          <w:bCs/>
          <w:sz w:val="32"/>
          <w:szCs w:val="32"/>
          <w:lang w:val="zh-TW" w:eastAsia="zh-TW"/>
        </w:rPr>
        <w:t>为依据，要在考核学生基本知识、基本理论和基本技能掌握程度基础上，重点考核学生综合运用所学知识分析和解决实际问题的能力，还应注重对学生创新思维和</w:t>
      </w:r>
      <w:r>
        <w:rPr>
          <w:rFonts w:hint="eastAsia" w:ascii="仿宋_GB2312" w:hAnsi="仿宋_GB2312" w:eastAsia="仿宋_GB2312" w:cs="仿宋_GB2312"/>
          <w:bCs/>
          <w:sz w:val="32"/>
          <w:szCs w:val="32"/>
          <w:lang w:val="zh-CN"/>
        </w:rPr>
        <w:t>创新</w:t>
      </w:r>
      <w:r>
        <w:rPr>
          <w:rFonts w:hint="eastAsia" w:ascii="仿宋_GB2312" w:hAnsi="仿宋_GB2312" w:eastAsia="仿宋_GB2312" w:cs="仿宋_GB2312"/>
          <w:bCs/>
          <w:sz w:val="32"/>
          <w:szCs w:val="32"/>
          <w:lang w:val="zh-TW" w:eastAsia="zh-TW"/>
        </w:rPr>
        <w:t>能力的启发和引导。含有实验的课程，实验内容应占一定比例。</w:t>
      </w:r>
      <w:r>
        <w:rPr>
          <w:rFonts w:hint="eastAsia" w:ascii="仿宋_GB2312" w:hAnsi="仿宋_GB2312" w:eastAsia="仿宋_GB2312" w:cs="仿宋_GB2312"/>
          <w:bCs/>
          <w:sz w:val="32"/>
          <w:szCs w:val="32"/>
          <w:lang w:val="zh-CN"/>
        </w:rPr>
        <w:t>为保证命题的规范性和科学性，以试卷形式进行考核的课程，需制定命题计划，命题计划经教研室主任审核通过后执行。</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第十九条</w:t>
      </w:r>
      <w:r>
        <w:rPr>
          <w:rFonts w:ascii="仿宋_GB2312" w:hAnsi="仿宋_GB2312" w:eastAsia="仿宋_GB2312" w:cs="仿宋_GB2312"/>
          <w:bCs/>
          <w:sz w:val="32"/>
          <w:szCs w:val="32"/>
          <w:lang w:val="zh-CN"/>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CN"/>
        </w:rPr>
        <w:t>命题</w:t>
      </w:r>
      <w:r>
        <w:rPr>
          <w:rFonts w:hint="eastAsia" w:ascii="仿宋_GB2312" w:hAnsi="仿宋_GB2312" w:eastAsia="仿宋_GB2312" w:cs="仿宋_GB2312"/>
          <w:bCs/>
          <w:sz w:val="32"/>
          <w:szCs w:val="32"/>
          <w:lang w:val="zh-TW" w:eastAsia="zh-TW"/>
        </w:rPr>
        <w:t>应有一定的广度、深度、难度、区分度，题量适中，覆盖课程主要内容，反映课程教学要求，大部分学生在</w:t>
      </w:r>
      <w:r>
        <w:rPr>
          <w:rFonts w:hint="eastAsia" w:ascii="仿宋_GB2312" w:hAnsi="仿宋_GB2312" w:eastAsia="仿宋_GB2312" w:cs="仿宋_GB2312"/>
          <w:bCs/>
          <w:sz w:val="32"/>
          <w:szCs w:val="32"/>
          <w:lang w:val="zh-CN"/>
        </w:rPr>
        <w:t>考核</w:t>
      </w:r>
      <w:r>
        <w:rPr>
          <w:rFonts w:hint="eastAsia" w:ascii="仿宋_GB2312" w:hAnsi="仿宋_GB2312" w:eastAsia="仿宋_GB2312" w:cs="仿宋_GB2312"/>
          <w:bCs/>
          <w:sz w:val="32"/>
          <w:szCs w:val="32"/>
          <w:lang w:val="zh-TW" w:eastAsia="zh-TW"/>
        </w:rPr>
        <w:t>时间内能完成答卷。具体命题要求参照《滨州学院</w:t>
      </w:r>
      <w:r>
        <w:rPr>
          <w:rFonts w:hint="eastAsia" w:ascii="仿宋_GB2312" w:hAnsi="仿宋_GB2312" w:eastAsia="仿宋_GB2312" w:cs="仿宋_GB2312"/>
          <w:bCs/>
          <w:sz w:val="32"/>
          <w:szCs w:val="32"/>
          <w:lang w:val="zh-CN"/>
        </w:rPr>
        <w:t>试卷</w:t>
      </w:r>
      <w:r>
        <w:rPr>
          <w:rFonts w:hint="eastAsia" w:ascii="仿宋_GB2312" w:hAnsi="仿宋_GB2312" w:eastAsia="仿宋_GB2312" w:cs="仿宋_GB2312"/>
          <w:bCs/>
          <w:sz w:val="32"/>
          <w:szCs w:val="32"/>
          <w:lang w:val="zh-TW" w:eastAsia="zh-TW"/>
        </w:rPr>
        <w:t>考核命题规范》</w:t>
      </w:r>
      <w:r>
        <w:rPr>
          <w:rFonts w:hint="eastAsia" w:ascii="仿宋_GB2312" w:hAnsi="仿宋_GB2312" w:eastAsia="仿宋_GB2312" w:cs="仿宋_GB2312"/>
          <w:bCs/>
          <w:sz w:val="32"/>
          <w:szCs w:val="32"/>
          <w:lang w:val="zh-CN"/>
        </w:rPr>
        <w:t>和《</w:t>
      </w:r>
      <w:r>
        <w:rPr>
          <w:rFonts w:hint="eastAsia" w:ascii="仿宋_GB2312" w:hAnsi="仿宋_GB2312" w:eastAsia="仿宋_GB2312" w:cs="仿宋_GB2312"/>
          <w:bCs/>
          <w:sz w:val="32"/>
          <w:szCs w:val="32"/>
          <w:lang w:val="zh-TW" w:eastAsia="zh-TW"/>
        </w:rPr>
        <w:t>滨州学院</w:t>
      </w:r>
      <w:r>
        <w:rPr>
          <w:rFonts w:hint="eastAsia" w:ascii="仿宋_GB2312" w:hAnsi="仿宋_GB2312" w:eastAsia="仿宋_GB2312" w:cs="仿宋_GB2312"/>
          <w:bCs/>
          <w:sz w:val="32"/>
          <w:szCs w:val="32"/>
          <w:lang w:val="zh-CN"/>
        </w:rPr>
        <w:t>非试卷</w:t>
      </w:r>
      <w:r>
        <w:rPr>
          <w:rFonts w:hint="eastAsia" w:ascii="仿宋_GB2312" w:hAnsi="仿宋_GB2312" w:eastAsia="仿宋_GB2312" w:cs="仿宋_GB2312"/>
          <w:bCs/>
          <w:sz w:val="32"/>
          <w:szCs w:val="32"/>
          <w:lang w:val="zh-TW" w:eastAsia="zh-TW"/>
        </w:rPr>
        <w:t>考核课程考核及存档规范</w:t>
      </w:r>
      <w:r>
        <w:rPr>
          <w:rFonts w:hint="eastAsia" w:ascii="仿宋_GB2312" w:hAnsi="仿宋_GB2312" w:eastAsia="仿宋_GB2312" w:cs="仿宋_GB2312"/>
          <w:bCs/>
          <w:sz w:val="32"/>
          <w:szCs w:val="32"/>
          <w:lang w:val="zh-CN"/>
        </w:rPr>
        <w:t>》。</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第二十条</w:t>
      </w:r>
      <w:r>
        <w:rPr>
          <w:rFonts w:ascii="仿宋_GB2312" w:hAnsi="仿宋_GB2312" w:eastAsia="仿宋_GB2312" w:cs="仿宋_GB2312"/>
          <w:bCs/>
          <w:sz w:val="32"/>
          <w:szCs w:val="32"/>
          <w:lang w:val="zh-CN"/>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命题教师由</w:t>
      </w:r>
      <w:r>
        <w:rPr>
          <w:rFonts w:hint="eastAsia" w:ascii="仿宋_GB2312" w:hAnsi="仿宋_GB2312" w:eastAsia="仿宋_GB2312" w:cs="仿宋_GB2312"/>
          <w:bCs/>
          <w:sz w:val="32"/>
          <w:szCs w:val="32"/>
          <w:lang w:val="zh-CN"/>
        </w:rPr>
        <w:t>开课</w:t>
      </w:r>
      <w:r>
        <w:rPr>
          <w:rFonts w:hint="eastAsia" w:ascii="仿宋_GB2312" w:hAnsi="仿宋_GB2312" w:eastAsia="仿宋_GB2312" w:cs="仿宋_GB2312"/>
          <w:bCs/>
          <w:sz w:val="32"/>
          <w:szCs w:val="32"/>
          <w:lang w:val="zh-TW" w:eastAsia="zh-TW"/>
        </w:rPr>
        <w:t>单位指定，一般由任课教师担任</w:t>
      </w:r>
      <w:r>
        <w:rPr>
          <w:rFonts w:hint="eastAsia" w:ascii="仿宋_GB2312" w:hAnsi="仿宋_GB2312" w:eastAsia="仿宋_GB2312" w:cs="仿宋_GB2312"/>
          <w:bCs/>
          <w:sz w:val="32"/>
          <w:szCs w:val="32"/>
          <w:lang w:val="zh-TW"/>
        </w:rPr>
        <w:t>，鼓励非任课教师命题</w:t>
      </w:r>
      <w:r>
        <w:rPr>
          <w:rFonts w:hint="eastAsia" w:ascii="仿宋_GB2312" w:hAnsi="仿宋_GB2312" w:eastAsia="仿宋_GB2312" w:cs="仿宋_GB2312"/>
          <w:bCs/>
          <w:sz w:val="32"/>
          <w:szCs w:val="32"/>
          <w:lang w:val="zh-TW" w:eastAsia="zh-TW"/>
        </w:rPr>
        <w:t>。其中，同一</w:t>
      </w:r>
      <w:r>
        <w:rPr>
          <w:rFonts w:hint="eastAsia" w:ascii="仿宋_GB2312" w:hAnsi="仿宋_GB2312" w:eastAsia="仿宋_GB2312" w:cs="仿宋_GB2312"/>
          <w:bCs/>
          <w:sz w:val="32"/>
          <w:szCs w:val="32"/>
          <w:lang w:val="zh-CN"/>
        </w:rPr>
        <w:t>开课</w:t>
      </w:r>
      <w:r>
        <w:rPr>
          <w:rFonts w:hint="eastAsia" w:ascii="仿宋_GB2312" w:hAnsi="仿宋_GB2312" w:eastAsia="仿宋_GB2312" w:cs="仿宋_GB2312"/>
          <w:bCs/>
          <w:sz w:val="32"/>
          <w:szCs w:val="32"/>
          <w:lang w:val="zh-TW" w:eastAsia="zh-TW"/>
        </w:rPr>
        <w:t>单位面向</w:t>
      </w:r>
      <w:r>
        <w:rPr>
          <w:rFonts w:hint="eastAsia" w:ascii="仿宋_GB2312" w:hAnsi="仿宋_GB2312" w:eastAsia="仿宋_GB2312" w:cs="仿宋_GB2312"/>
          <w:bCs/>
          <w:sz w:val="32"/>
          <w:szCs w:val="32"/>
          <w:lang w:val="zh-CN"/>
        </w:rPr>
        <w:t>相同</w:t>
      </w:r>
      <w:r>
        <w:rPr>
          <w:rFonts w:hint="eastAsia" w:ascii="仿宋_GB2312" w:hAnsi="仿宋_GB2312" w:eastAsia="仿宋_GB2312" w:cs="仿宋_GB2312"/>
          <w:bCs/>
          <w:sz w:val="32"/>
          <w:szCs w:val="32"/>
          <w:lang w:val="zh-TW" w:eastAsia="zh-TW"/>
        </w:rPr>
        <w:t>授课对象开设的同一门课程</w:t>
      </w:r>
      <w:r>
        <w:rPr>
          <w:rFonts w:hint="eastAsia" w:ascii="仿宋_GB2312" w:hAnsi="仿宋_GB2312" w:eastAsia="仿宋_GB2312" w:cs="仿宋_GB2312"/>
          <w:bCs/>
          <w:sz w:val="32"/>
          <w:szCs w:val="32"/>
          <w:lang w:val="zh-CN"/>
        </w:rPr>
        <w:t>，一般</w:t>
      </w:r>
      <w:r>
        <w:rPr>
          <w:rFonts w:hint="eastAsia" w:ascii="仿宋_GB2312" w:hAnsi="仿宋_GB2312" w:eastAsia="仿宋_GB2312" w:cs="仿宋_GB2312"/>
          <w:bCs/>
          <w:sz w:val="32"/>
          <w:szCs w:val="32"/>
          <w:lang w:val="zh-TW" w:eastAsia="zh-TW"/>
        </w:rPr>
        <w:t>由</w:t>
      </w:r>
      <w:r>
        <w:rPr>
          <w:rFonts w:hint="eastAsia" w:ascii="仿宋_GB2312" w:hAnsi="仿宋_GB2312" w:eastAsia="仿宋_GB2312" w:cs="仿宋_GB2312"/>
          <w:bCs/>
          <w:sz w:val="32"/>
          <w:szCs w:val="32"/>
          <w:lang w:val="zh-CN"/>
        </w:rPr>
        <w:t>开课</w:t>
      </w:r>
      <w:r>
        <w:rPr>
          <w:rFonts w:hint="eastAsia" w:ascii="仿宋_GB2312" w:hAnsi="仿宋_GB2312" w:eastAsia="仿宋_GB2312" w:cs="仿宋_GB2312"/>
          <w:bCs/>
          <w:sz w:val="32"/>
          <w:szCs w:val="32"/>
          <w:lang w:val="zh-TW" w:eastAsia="zh-TW"/>
        </w:rPr>
        <w:t>单位组织统一命题、统一</w:t>
      </w:r>
      <w:r>
        <w:rPr>
          <w:rFonts w:hint="eastAsia" w:ascii="仿宋_GB2312" w:hAnsi="仿宋_GB2312" w:eastAsia="仿宋_GB2312" w:cs="仿宋_GB2312"/>
          <w:bCs/>
          <w:sz w:val="32"/>
          <w:szCs w:val="32"/>
          <w:lang w:val="zh-TW"/>
        </w:rPr>
        <w:t>制定</w:t>
      </w:r>
      <w:r>
        <w:rPr>
          <w:rFonts w:hint="eastAsia" w:ascii="仿宋_GB2312" w:hAnsi="仿宋_GB2312" w:eastAsia="仿宋_GB2312" w:cs="仿宋_GB2312"/>
          <w:bCs/>
          <w:sz w:val="32"/>
          <w:szCs w:val="32"/>
          <w:lang w:val="zh-TW" w:eastAsia="zh-TW"/>
        </w:rPr>
        <w:t>参考答案和评分标准。</w:t>
      </w:r>
      <w:r>
        <w:rPr>
          <w:rFonts w:hint="eastAsia" w:ascii="仿宋_GB2312" w:hAnsi="仿宋_GB2312" w:eastAsia="仿宋_GB2312" w:cs="仿宋_GB2312"/>
          <w:bCs/>
          <w:sz w:val="32"/>
          <w:szCs w:val="32"/>
          <w:lang w:val="zh-CN"/>
        </w:rPr>
        <w:t>通识</w:t>
      </w:r>
      <w:r>
        <w:rPr>
          <w:rFonts w:hint="eastAsia" w:ascii="仿宋_GB2312" w:hAnsi="仿宋_GB2312" w:eastAsia="仿宋_GB2312" w:cs="仿宋_GB2312"/>
          <w:bCs/>
          <w:sz w:val="32"/>
          <w:szCs w:val="32"/>
          <w:lang w:val="zh-TW" w:eastAsia="zh-TW"/>
        </w:rPr>
        <w:t>必修课、</w:t>
      </w:r>
      <w:r>
        <w:rPr>
          <w:rFonts w:hint="eastAsia" w:ascii="仿宋_GB2312" w:hAnsi="仿宋_GB2312" w:eastAsia="仿宋_GB2312" w:cs="仿宋_GB2312"/>
          <w:bCs/>
          <w:sz w:val="32"/>
          <w:szCs w:val="32"/>
          <w:lang w:val="zh-CN"/>
        </w:rPr>
        <w:t>学科基础课等课程</w:t>
      </w:r>
      <w:r>
        <w:rPr>
          <w:rFonts w:hint="eastAsia" w:ascii="仿宋_GB2312" w:hAnsi="仿宋_GB2312" w:eastAsia="仿宋_GB2312" w:cs="仿宋_GB2312"/>
          <w:bCs/>
          <w:sz w:val="32"/>
          <w:szCs w:val="32"/>
          <w:lang w:val="zh-TW" w:eastAsia="zh-TW"/>
        </w:rPr>
        <w:t>应逐步建立试题库，从试题库随机抽取试题，逐步做到教考分离。</w:t>
      </w:r>
      <w:r>
        <w:rPr>
          <w:rFonts w:ascii="仿宋_GB2312" w:hAnsi="仿宋_GB2312" w:eastAsia="仿宋_GB2312" w:cs="仿宋_GB2312"/>
          <w:bCs/>
          <w:sz w:val="32"/>
          <w:szCs w:val="32"/>
          <w:lang w:val="zh-TW" w:eastAsia="zh-TW"/>
        </w:rPr>
        <w:t xml:space="preserve"> </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第二十一条</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开课单位要加强对试题的审核。试题需经课程组负责人</w:t>
      </w:r>
      <w:r>
        <w:rPr>
          <w:rFonts w:hint="eastAsia" w:ascii="仿宋_GB2312" w:hAnsi="仿宋_GB2312" w:eastAsia="仿宋_GB2312" w:cs="仿宋_GB2312"/>
          <w:bCs/>
          <w:sz w:val="32"/>
          <w:szCs w:val="32"/>
          <w:lang w:val="zh-TW"/>
        </w:rPr>
        <w:t>、</w:t>
      </w:r>
      <w:r>
        <w:rPr>
          <w:rFonts w:hint="eastAsia" w:ascii="仿宋_GB2312" w:hAnsi="仿宋_GB2312" w:eastAsia="仿宋_GB2312" w:cs="仿宋_GB2312"/>
          <w:bCs/>
          <w:sz w:val="32"/>
          <w:szCs w:val="32"/>
          <w:lang w:val="zh-TW" w:eastAsia="zh-TW"/>
        </w:rPr>
        <w:t>教研室主任、</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lang w:val="zh-TW" w:eastAsia="zh-TW"/>
        </w:rPr>
        <w:t>分管教学副院长或院长逐级审核，审核人发现问题应及时向命题教师反馈，协助修改，试题经审核人通过后方可使用。试题审核人与命题教师不能为同一人。</w:t>
      </w:r>
      <w:r>
        <w:rPr>
          <w:rFonts w:ascii="仿宋_GB2312" w:hAnsi="仿宋_GB2312" w:eastAsia="仿宋_GB2312" w:cs="仿宋_GB2312"/>
          <w:bCs/>
          <w:sz w:val="32"/>
          <w:szCs w:val="32"/>
          <w:lang w:val="zh-TW" w:eastAsia="zh-TW"/>
        </w:rPr>
        <w:t xml:space="preserve"> </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第二十二条</w:t>
      </w:r>
      <w:r>
        <w:rPr>
          <w:rFonts w:ascii="仿宋_GB2312" w:hAnsi="仿宋_GB2312" w:eastAsia="仿宋_GB2312" w:cs="仿宋_GB2312"/>
          <w:bCs/>
          <w:sz w:val="32"/>
          <w:szCs w:val="32"/>
          <w:lang w:val="zh-CN"/>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教务处和</w:t>
      </w:r>
      <w:r>
        <w:rPr>
          <w:rFonts w:hint="eastAsia" w:ascii="仿宋_GB2312" w:hAnsi="仿宋_GB2312" w:eastAsia="仿宋_GB2312" w:cs="仿宋_GB2312"/>
          <w:bCs/>
          <w:sz w:val="32"/>
          <w:szCs w:val="32"/>
          <w:lang w:val="zh-CN"/>
        </w:rPr>
        <w:t>二级学院</w:t>
      </w:r>
      <w:r>
        <w:rPr>
          <w:rFonts w:hint="eastAsia" w:ascii="仿宋_GB2312" w:hAnsi="仿宋_GB2312" w:eastAsia="仿宋_GB2312" w:cs="仿宋_GB2312"/>
          <w:bCs/>
          <w:sz w:val="32"/>
          <w:szCs w:val="32"/>
          <w:lang w:val="zh-TW" w:eastAsia="zh-TW"/>
        </w:rPr>
        <w:t>要建立试卷管理责任制，安排专人进行试卷管理工作，严格试卷保密、收发登记和相关工作流程。命题教师和接触试卷的工作人员，不得以任何方式泄漏</w:t>
      </w:r>
      <w:r>
        <w:rPr>
          <w:rFonts w:hint="eastAsia" w:ascii="仿宋_GB2312" w:hAnsi="仿宋_GB2312" w:eastAsia="仿宋_GB2312" w:cs="仿宋_GB2312"/>
          <w:bCs/>
          <w:sz w:val="32"/>
          <w:szCs w:val="32"/>
          <w:lang w:val="zh-CN"/>
        </w:rPr>
        <w:t>试题</w:t>
      </w:r>
      <w:r>
        <w:rPr>
          <w:rFonts w:hint="eastAsia" w:ascii="仿宋_GB2312" w:hAnsi="仿宋_GB2312" w:eastAsia="仿宋_GB2312" w:cs="仿宋_GB2312"/>
          <w:bCs/>
          <w:sz w:val="32"/>
          <w:szCs w:val="32"/>
          <w:lang w:val="zh-TW" w:eastAsia="zh-TW"/>
        </w:rPr>
        <w:t>或与之有关的内容</w:t>
      </w:r>
      <w:r>
        <w:rPr>
          <w:rFonts w:hint="eastAsia" w:ascii="仿宋_GB2312" w:hAnsi="仿宋_GB2312" w:eastAsia="仿宋_GB2312" w:cs="仿宋_GB2312"/>
          <w:bCs/>
          <w:sz w:val="32"/>
          <w:szCs w:val="32"/>
          <w:lang w:val="zh-TW"/>
        </w:rPr>
        <w:t>，否则按学校有关规定处理</w:t>
      </w:r>
      <w:r>
        <w:rPr>
          <w:rFonts w:hint="eastAsia" w:ascii="仿宋_GB2312" w:hAnsi="仿宋_GB2312" w:eastAsia="仿宋_GB2312" w:cs="仿宋_GB2312"/>
          <w:bCs/>
          <w:sz w:val="32"/>
          <w:szCs w:val="32"/>
          <w:lang w:val="zh-TW" w:eastAsia="zh-TW"/>
        </w:rPr>
        <w:t>。</w:t>
      </w:r>
    </w:p>
    <w:p>
      <w:pPr>
        <w:pStyle w:val="5"/>
        <w:pBdr>
          <w:top w:val="none" w:color="auto" w:sz="0" w:space="0"/>
          <w:left w:val="none" w:color="auto" w:sz="0" w:space="0"/>
          <w:bottom w:val="none" w:color="auto" w:sz="0" w:space="0"/>
          <w:right w:val="none" w:color="auto" w:sz="0" w:space="0"/>
        </w:pBdr>
        <w:spacing w:line="540" w:lineRule="exact"/>
        <w:jc w:val="center"/>
        <w:rPr>
          <w:rFonts w:ascii="黑体" w:hAnsi="黑体" w:eastAsia="黑体" w:cs="黑体"/>
          <w:bCs/>
          <w:sz w:val="32"/>
          <w:szCs w:val="32"/>
          <w:lang w:val="zh-TW" w:eastAsia="zh-TW"/>
        </w:rPr>
      </w:pPr>
      <w:r>
        <w:rPr>
          <w:rFonts w:hint="eastAsia" w:ascii="黑体" w:hAnsi="黑体" w:eastAsia="黑体" w:cs="黑体"/>
          <w:bCs/>
          <w:sz w:val="32"/>
          <w:szCs w:val="32"/>
          <w:lang w:val="zh-TW" w:eastAsia="zh-TW"/>
        </w:rPr>
        <w:t>第七章</w:t>
      </w:r>
      <w:r>
        <w:rPr>
          <w:rFonts w:ascii="黑体" w:hAnsi="黑体" w:eastAsia="黑体" w:cs="黑体"/>
          <w:bCs/>
          <w:sz w:val="32"/>
          <w:szCs w:val="32"/>
          <w:lang w:val="zh-TW" w:eastAsia="zh-TW"/>
        </w:rPr>
        <w:t xml:space="preserve">  </w:t>
      </w:r>
      <w:r>
        <w:rPr>
          <w:rFonts w:hint="eastAsia" w:ascii="黑体" w:hAnsi="黑体" w:eastAsia="黑体" w:cs="黑体"/>
          <w:bCs/>
          <w:sz w:val="32"/>
          <w:szCs w:val="32"/>
          <w:lang w:val="zh-TW" w:eastAsia="zh-TW"/>
        </w:rPr>
        <w:t>考务管理</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CN"/>
        </w:rPr>
      </w:pPr>
      <w:r>
        <w:rPr>
          <w:rFonts w:hint="eastAsia" w:ascii="黑体" w:hAnsi="黑体" w:eastAsia="黑体" w:cs="黑体"/>
          <w:sz w:val="32"/>
          <w:szCs w:val="32"/>
          <w:lang w:val="zh-TW" w:eastAsia="zh-TW"/>
        </w:rPr>
        <w:t>第二十三条</w:t>
      </w:r>
      <w:r>
        <w:rPr>
          <w:rFonts w:ascii="仿宋_GB2312" w:hAnsi="仿宋_GB2312" w:eastAsia="仿宋_GB2312" w:cs="仿宋_GB2312"/>
          <w:bCs/>
          <w:sz w:val="32"/>
          <w:szCs w:val="32"/>
          <w:lang w:val="zh-CN"/>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CN"/>
        </w:rPr>
        <w:t>监考人员由各单位根据考生人数配备，原则上每</w:t>
      </w:r>
      <w:r>
        <w:rPr>
          <w:rFonts w:ascii="仿宋_GB2312" w:hAnsi="仿宋_GB2312" w:eastAsia="仿宋_GB2312" w:cs="仿宋_GB2312"/>
          <w:bCs/>
          <w:sz w:val="32"/>
          <w:szCs w:val="32"/>
          <w:lang w:val="zh-CN"/>
        </w:rPr>
        <w:t>20</w:t>
      </w:r>
      <w:r>
        <w:rPr>
          <w:rFonts w:hint="eastAsia" w:ascii="仿宋_GB2312" w:hAnsi="仿宋_GB2312" w:eastAsia="仿宋_GB2312" w:cs="仿宋_GB2312"/>
          <w:bCs/>
          <w:sz w:val="32"/>
          <w:szCs w:val="32"/>
          <w:lang w:val="zh-CN"/>
        </w:rPr>
        <w:t>人安排</w:t>
      </w:r>
      <w:r>
        <w:rPr>
          <w:rFonts w:ascii="仿宋_GB2312" w:hAnsi="仿宋_GB2312" w:eastAsia="仿宋_GB2312" w:cs="仿宋_GB2312"/>
          <w:bCs/>
          <w:sz w:val="32"/>
          <w:szCs w:val="32"/>
          <w:lang w:val="zh-CN"/>
        </w:rPr>
        <w:t>1</w:t>
      </w:r>
      <w:r>
        <w:rPr>
          <w:rFonts w:hint="eastAsia" w:ascii="仿宋_GB2312" w:hAnsi="仿宋_GB2312" w:eastAsia="仿宋_GB2312" w:cs="仿宋_GB2312"/>
          <w:bCs/>
          <w:sz w:val="32"/>
          <w:szCs w:val="32"/>
          <w:lang w:val="zh-CN"/>
        </w:rPr>
        <w:t>名监考教师，</w:t>
      </w:r>
      <w:r>
        <w:rPr>
          <w:rFonts w:ascii="仿宋_GB2312" w:hAnsi="仿宋_GB2312" w:eastAsia="仿宋_GB2312" w:cs="仿宋_GB2312"/>
          <w:bCs/>
          <w:sz w:val="32"/>
          <w:szCs w:val="32"/>
          <w:lang w:val="zh-CN"/>
        </w:rPr>
        <w:t>1</w:t>
      </w:r>
      <w:r>
        <w:rPr>
          <w:rFonts w:hint="eastAsia" w:ascii="仿宋_GB2312" w:hAnsi="仿宋_GB2312" w:eastAsia="仿宋_GB2312" w:cs="仿宋_GB2312"/>
          <w:bCs/>
          <w:sz w:val="32"/>
          <w:szCs w:val="32"/>
          <w:lang w:val="zh-CN"/>
        </w:rPr>
        <w:t>个考场至少有</w:t>
      </w:r>
      <w:r>
        <w:rPr>
          <w:rFonts w:ascii="仿宋_GB2312" w:hAnsi="仿宋_GB2312" w:eastAsia="仿宋_GB2312" w:cs="仿宋_GB2312"/>
          <w:bCs/>
          <w:sz w:val="32"/>
          <w:szCs w:val="32"/>
          <w:lang w:val="zh-CN"/>
        </w:rPr>
        <w:t>2</w:t>
      </w:r>
      <w:r>
        <w:rPr>
          <w:rFonts w:hint="eastAsia" w:ascii="仿宋_GB2312" w:hAnsi="仿宋_GB2312" w:eastAsia="仿宋_GB2312" w:cs="仿宋_GB2312"/>
          <w:bCs/>
          <w:sz w:val="32"/>
          <w:szCs w:val="32"/>
          <w:lang w:val="zh-CN"/>
        </w:rPr>
        <w:t>人监考。各单位应在考核前开展监考人员教育，传达《滨州学院监考守则》等文件要求，监考人员要认真履行监考职责，维持考场秩序，严肃考核纪律。鼓励设立诚信考场。</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第二十四条</w:t>
      </w:r>
      <w:r>
        <w:rPr>
          <w:rFonts w:ascii="仿宋_GB2312" w:hAnsi="仿宋_GB2312" w:eastAsia="仿宋_GB2312" w:cs="仿宋_GB2312"/>
          <w:bCs/>
          <w:sz w:val="32"/>
          <w:szCs w:val="32"/>
          <w:lang w:val="zh-CN"/>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CN"/>
        </w:rPr>
        <w:t>各二级学院</w:t>
      </w:r>
      <w:r>
        <w:rPr>
          <w:rFonts w:hint="eastAsia" w:ascii="仿宋_GB2312" w:hAnsi="仿宋_GB2312" w:eastAsia="仿宋_GB2312" w:cs="仿宋_GB2312"/>
          <w:bCs/>
          <w:sz w:val="32"/>
          <w:szCs w:val="32"/>
          <w:lang w:val="zh-TW" w:eastAsia="zh-TW"/>
        </w:rPr>
        <w:t>应在</w:t>
      </w:r>
      <w:r>
        <w:rPr>
          <w:rFonts w:hint="eastAsia" w:ascii="仿宋_GB2312" w:hAnsi="仿宋_GB2312" w:eastAsia="仿宋_GB2312" w:cs="仿宋_GB2312"/>
          <w:bCs/>
          <w:sz w:val="32"/>
          <w:szCs w:val="32"/>
          <w:lang w:val="zh-CN"/>
        </w:rPr>
        <w:t>考试</w:t>
      </w:r>
      <w:r>
        <w:rPr>
          <w:rFonts w:hint="eastAsia" w:ascii="仿宋_GB2312" w:hAnsi="仿宋_GB2312" w:eastAsia="仿宋_GB2312" w:cs="仿宋_GB2312"/>
          <w:bCs/>
          <w:sz w:val="32"/>
          <w:szCs w:val="32"/>
          <w:lang w:val="zh-TW" w:eastAsia="zh-TW"/>
        </w:rPr>
        <w:t>前开展学生教育，传达《</w:t>
      </w:r>
      <w:r>
        <w:rPr>
          <w:rFonts w:hint="eastAsia" w:ascii="仿宋_GB2312" w:hAnsi="仿宋_GB2312" w:eastAsia="仿宋_GB2312" w:cs="仿宋_GB2312"/>
          <w:bCs/>
          <w:sz w:val="32"/>
          <w:szCs w:val="32"/>
          <w:lang w:val="zh-CN"/>
        </w:rPr>
        <w:t>滨州学院考场规则》</w:t>
      </w:r>
      <w:r>
        <w:rPr>
          <w:rFonts w:hint="eastAsia" w:ascii="仿宋_GB2312" w:hAnsi="仿宋_GB2312" w:eastAsia="仿宋_GB2312" w:cs="仿宋_GB2312"/>
          <w:bCs/>
          <w:sz w:val="32"/>
          <w:szCs w:val="32"/>
          <w:lang w:val="zh-TW" w:eastAsia="zh-TW"/>
        </w:rPr>
        <w:t>等文件精神，维护</w:t>
      </w:r>
      <w:r>
        <w:rPr>
          <w:rFonts w:hint="eastAsia" w:ascii="仿宋_GB2312" w:hAnsi="仿宋_GB2312" w:eastAsia="仿宋_GB2312" w:cs="仿宋_GB2312"/>
          <w:bCs/>
          <w:sz w:val="32"/>
          <w:szCs w:val="32"/>
          <w:lang w:val="zh-CN"/>
        </w:rPr>
        <w:t>考试</w:t>
      </w:r>
      <w:r>
        <w:rPr>
          <w:rFonts w:hint="eastAsia" w:ascii="仿宋_GB2312" w:hAnsi="仿宋_GB2312" w:eastAsia="仿宋_GB2312" w:cs="仿宋_GB2312"/>
          <w:bCs/>
          <w:sz w:val="32"/>
          <w:szCs w:val="32"/>
          <w:lang w:val="zh-TW" w:eastAsia="zh-TW"/>
        </w:rPr>
        <w:t>的严肃性和公正性，防止考试违纪作弊现象的发生。同时，也应加强对学生心理疏导，减轻学生考试压力。</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第二十五条</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学生因故不能按时参加考核，需写出书面申请，说明理由，经</w:t>
      </w:r>
      <w:r>
        <w:rPr>
          <w:rFonts w:hint="eastAsia" w:ascii="仿宋_GB2312" w:hAnsi="仿宋_GB2312" w:eastAsia="仿宋_GB2312" w:cs="仿宋_GB2312"/>
          <w:bCs/>
          <w:sz w:val="32"/>
          <w:szCs w:val="32"/>
          <w:lang w:val="zh-CN"/>
        </w:rPr>
        <w:t>所属二级学院负</w:t>
      </w:r>
      <w:r>
        <w:rPr>
          <w:rFonts w:hint="eastAsia" w:ascii="仿宋_GB2312" w:hAnsi="仿宋_GB2312" w:eastAsia="仿宋_GB2312" w:cs="仿宋_GB2312"/>
          <w:bCs/>
          <w:sz w:val="32"/>
          <w:szCs w:val="32"/>
          <w:lang w:val="zh-TW" w:eastAsia="zh-TW"/>
        </w:rPr>
        <w:t>责人签字后于开考前报教务处批准，未履行审批手续者，按旷考处理。</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第二十六条</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考核结束后，监考教师负责装订、密封并填写考场记录，及时将试卷、答题纸和考场记录交学生所在</w:t>
      </w:r>
      <w:r>
        <w:rPr>
          <w:rFonts w:hint="eastAsia" w:ascii="仿宋_GB2312" w:hAnsi="仿宋_GB2312" w:eastAsia="仿宋_GB2312" w:cs="仿宋_GB2312"/>
          <w:bCs/>
          <w:sz w:val="32"/>
          <w:szCs w:val="32"/>
          <w:lang w:val="zh-CN"/>
        </w:rPr>
        <w:t>二级学院</w:t>
      </w:r>
      <w:r>
        <w:rPr>
          <w:rFonts w:hint="eastAsia" w:ascii="仿宋_GB2312" w:hAnsi="仿宋_GB2312" w:eastAsia="仿宋_GB2312" w:cs="仿宋_GB2312"/>
          <w:bCs/>
          <w:sz w:val="32"/>
          <w:szCs w:val="32"/>
          <w:lang w:val="zh-TW" w:eastAsia="zh-TW"/>
        </w:rPr>
        <w:t>。由学生所在</w:t>
      </w:r>
      <w:r>
        <w:rPr>
          <w:rFonts w:hint="eastAsia" w:ascii="仿宋_GB2312" w:hAnsi="仿宋_GB2312" w:eastAsia="仿宋_GB2312" w:cs="仿宋_GB2312"/>
          <w:bCs/>
          <w:sz w:val="32"/>
          <w:szCs w:val="32"/>
          <w:lang w:val="zh-CN"/>
        </w:rPr>
        <w:t>二级学院</w:t>
      </w:r>
      <w:r>
        <w:rPr>
          <w:rFonts w:hint="eastAsia" w:ascii="仿宋_GB2312" w:hAnsi="仿宋_GB2312" w:eastAsia="仿宋_GB2312" w:cs="仿宋_GB2312"/>
          <w:bCs/>
          <w:sz w:val="32"/>
          <w:szCs w:val="32"/>
          <w:lang w:val="zh-TW" w:eastAsia="zh-TW"/>
        </w:rPr>
        <w:t>将试卷、答题纸和考场记录统一交开课单位。</w:t>
      </w:r>
    </w:p>
    <w:p>
      <w:pPr>
        <w:pStyle w:val="5"/>
        <w:pBdr>
          <w:top w:val="none" w:color="auto" w:sz="0" w:space="0"/>
          <w:left w:val="none" w:color="auto" w:sz="0" w:space="0"/>
          <w:bottom w:val="none" w:color="auto" w:sz="0" w:space="0"/>
          <w:right w:val="none" w:color="auto" w:sz="0" w:space="0"/>
        </w:pBdr>
        <w:spacing w:line="540" w:lineRule="exact"/>
        <w:jc w:val="center"/>
        <w:rPr>
          <w:rFonts w:ascii="黑体" w:hAnsi="黑体" w:eastAsia="黑体" w:cs="黑体"/>
          <w:bCs/>
          <w:sz w:val="32"/>
          <w:szCs w:val="32"/>
          <w:lang w:val="zh-TW" w:eastAsia="zh-TW"/>
        </w:rPr>
      </w:pPr>
      <w:r>
        <w:rPr>
          <w:rFonts w:hint="eastAsia" w:ascii="黑体" w:hAnsi="黑体" w:eastAsia="黑体" w:cs="黑体"/>
          <w:bCs/>
          <w:sz w:val="32"/>
          <w:szCs w:val="32"/>
          <w:lang w:val="zh-TW" w:eastAsia="zh-TW"/>
        </w:rPr>
        <w:t>第八章</w:t>
      </w:r>
      <w:r>
        <w:rPr>
          <w:rFonts w:ascii="黑体" w:hAnsi="黑体" w:eastAsia="黑体" w:cs="黑体"/>
          <w:bCs/>
          <w:sz w:val="32"/>
          <w:szCs w:val="32"/>
          <w:lang w:val="zh-TW" w:eastAsia="zh-TW"/>
        </w:rPr>
        <w:t xml:space="preserve">  </w:t>
      </w:r>
      <w:r>
        <w:rPr>
          <w:rFonts w:hint="eastAsia" w:ascii="黑体" w:hAnsi="黑体" w:eastAsia="黑体" w:cs="黑体"/>
          <w:bCs/>
          <w:sz w:val="32"/>
          <w:szCs w:val="32"/>
          <w:lang w:val="zh-TW" w:eastAsia="zh-TW"/>
        </w:rPr>
        <w:t>试卷批阅和考核分析</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第二十七条</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考核结束后，开课单位要立即组织阅卷，</w:t>
      </w:r>
      <w:r>
        <w:rPr>
          <w:rFonts w:hint="eastAsia" w:ascii="仿宋_GB2312" w:hAnsi="仿宋_GB2312" w:eastAsia="仿宋_GB2312" w:cs="仿宋_GB2312"/>
          <w:bCs/>
          <w:sz w:val="32"/>
          <w:szCs w:val="32"/>
          <w:lang w:val="zh-TW"/>
        </w:rPr>
        <w:t>公共课程实行集体阅卷。阅卷须</w:t>
      </w:r>
      <w:r>
        <w:rPr>
          <w:rFonts w:hint="eastAsia" w:ascii="仿宋_GB2312" w:hAnsi="仿宋_GB2312" w:eastAsia="仿宋_GB2312" w:cs="仿宋_GB2312"/>
          <w:bCs/>
          <w:sz w:val="32"/>
          <w:szCs w:val="32"/>
          <w:lang w:val="zh-TW" w:eastAsia="zh-TW"/>
        </w:rPr>
        <w:t>严格掌握评分标准，公平合理地确定成绩，严禁随意加减分、送</w:t>
      </w:r>
      <w:r>
        <w:rPr>
          <w:rFonts w:hint="eastAsia" w:ascii="仿宋_GB2312" w:hAnsi="仿宋_GB2312" w:eastAsia="仿宋_GB2312" w:cs="仿宋_GB2312"/>
          <w:bCs/>
          <w:sz w:val="32"/>
          <w:szCs w:val="32"/>
          <w:lang w:val="zh-TW"/>
        </w:rPr>
        <w:t>人情</w:t>
      </w:r>
      <w:r>
        <w:rPr>
          <w:rFonts w:hint="eastAsia" w:ascii="仿宋_GB2312" w:hAnsi="仿宋_GB2312" w:eastAsia="仿宋_GB2312" w:cs="仿宋_GB2312"/>
          <w:bCs/>
          <w:sz w:val="32"/>
          <w:szCs w:val="32"/>
          <w:lang w:val="zh-TW" w:eastAsia="zh-TW"/>
        </w:rPr>
        <w:t>分或其它违规处理，违反者按教学事故处理。具体阅卷要求参照《滨州学院阅卷规范》。</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 xml:space="preserve">第二十八条 </w:t>
      </w:r>
      <w:r>
        <w:rPr>
          <w:rFonts w:hint="eastAsia" w:ascii="仿宋_GB2312" w:hAnsi="仿宋_GB2312" w:cs="仿宋_GB2312"/>
          <w:bCs/>
          <w:sz w:val="32"/>
          <w:szCs w:val="32"/>
        </w:rPr>
        <w:t xml:space="preserve"> </w:t>
      </w:r>
      <w:r>
        <w:rPr>
          <w:rFonts w:hint="eastAsia" w:ascii="仿宋_GB2312" w:hAnsi="仿宋_GB2312" w:eastAsia="仿宋_GB2312" w:cs="仿宋_GB2312"/>
          <w:bCs/>
          <w:sz w:val="32"/>
          <w:szCs w:val="32"/>
          <w:lang w:val="zh-TW" w:eastAsia="zh-TW"/>
        </w:rPr>
        <w:t>阅卷结束后，开课单位组织专门人员认真复查</w:t>
      </w:r>
      <w:r>
        <w:rPr>
          <w:rFonts w:hint="eastAsia" w:ascii="仿宋_GB2312" w:hAnsi="仿宋_GB2312" w:eastAsia="仿宋_GB2312" w:cs="仿宋_GB2312"/>
          <w:bCs/>
          <w:sz w:val="32"/>
          <w:szCs w:val="32"/>
          <w:lang w:val="zh-CN"/>
        </w:rPr>
        <w:t>试卷成绩</w:t>
      </w:r>
      <w:r>
        <w:rPr>
          <w:rFonts w:hint="eastAsia" w:ascii="仿宋_GB2312" w:hAnsi="仿宋_GB2312" w:eastAsia="仿宋_GB2312" w:cs="仿宋_GB2312"/>
          <w:bCs/>
          <w:sz w:val="32"/>
          <w:szCs w:val="32"/>
          <w:lang w:val="zh-TW" w:eastAsia="zh-TW"/>
        </w:rPr>
        <w:t>，凡卷面分数有改动的，阅卷教师要在改动处签名。试卷一经拆封，任何人不得改动分数。</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第二十九条</w:t>
      </w:r>
      <w:r>
        <w:rPr>
          <w:rFonts w:ascii="仿宋_GB2312" w:hAnsi="仿宋_GB2312" w:eastAsia="仿宋_GB2312" w:cs="仿宋_GB2312"/>
          <w:bCs/>
          <w:sz w:val="32"/>
          <w:szCs w:val="32"/>
          <w:lang w:val="zh-CN"/>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CN"/>
        </w:rPr>
        <w:t>期末考核后，</w:t>
      </w:r>
      <w:r>
        <w:rPr>
          <w:rFonts w:hint="eastAsia" w:ascii="仿宋_GB2312" w:hAnsi="仿宋_GB2312" w:eastAsia="仿宋_GB2312" w:cs="仿宋_GB2312"/>
          <w:bCs/>
          <w:sz w:val="32"/>
          <w:szCs w:val="32"/>
          <w:lang w:val="zh-TW" w:eastAsia="zh-TW"/>
        </w:rPr>
        <w:t>任课教师应对</w:t>
      </w:r>
      <w:r>
        <w:rPr>
          <w:rFonts w:hint="eastAsia" w:ascii="仿宋_GB2312" w:hAnsi="仿宋_GB2312" w:eastAsia="仿宋_GB2312" w:cs="仿宋_GB2312"/>
          <w:bCs/>
          <w:sz w:val="32"/>
          <w:szCs w:val="32"/>
          <w:lang w:val="zh-CN"/>
        </w:rPr>
        <w:t>期末</w:t>
      </w:r>
      <w:r>
        <w:rPr>
          <w:rFonts w:hint="eastAsia" w:ascii="仿宋_GB2312" w:hAnsi="仿宋_GB2312" w:eastAsia="仿宋_GB2312" w:cs="仿宋_GB2312"/>
          <w:bCs/>
          <w:sz w:val="32"/>
          <w:szCs w:val="32"/>
          <w:lang w:val="zh-TW" w:eastAsia="zh-TW"/>
        </w:rPr>
        <w:t>成绩进行分析</w:t>
      </w:r>
      <w:r>
        <w:rPr>
          <w:rFonts w:hint="eastAsia" w:ascii="仿宋_GB2312" w:hAnsi="仿宋_GB2312" w:eastAsia="仿宋_GB2312" w:cs="仿宋_GB2312"/>
          <w:bCs/>
          <w:sz w:val="32"/>
          <w:szCs w:val="32"/>
          <w:lang w:val="zh-CN"/>
        </w:rPr>
        <w:t>，</w:t>
      </w:r>
      <w:r>
        <w:rPr>
          <w:rFonts w:hint="eastAsia" w:ascii="仿宋_GB2312" w:hAnsi="仿宋_GB2312" w:eastAsia="仿宋_GB2312" w:cs="仿宋_GB2312"/>
          <w:bCs/>
          <w:sz w:val="32"/>
          <w:szCs w:val="32"/>
          <w:lang w:val="zh-TW" w:eastAsia="zh-TW"/>
        </w:rPr>
        <w:t>填写试卷</w:t>
      </w:r>
      <w:r>
        <w:rPr>
          <w:rFonts w:hint="eastAsia" w:ascii="仿宋_GB2312" w:hAnsi="仿宋_GB2312" w:eastAsia="仿宋_GB2312" w:cs="仿宋_GB2312"/>
          <w:bCs/>
          <w:sz w:val="32"/>
          <w:szCs w:val="32"/>
          <w:lang w:val="zh-CN"/>
        </w:rPr>
        <w:t>成绩</w:t>
      </w:r>
      <w:r>
        <w:rPr>
          <w:rFonts w:hint="eastAsia" w:ascii="仿宋_GB2312" w:hAnsi="仿宋_GB2312" w:eastAsia="仿宋_GB2312" w:cs="仿宋_GB2312"/>
          <w:bCs/>
          <w:sz w:val="32"/>
          <w:szCs w:val="32"/>
          <w:lang w:val="zh-TW" w:eastAsia="zh-TW"/>
        </w:rPr>
        <w:t>分析</w:t>
      </w:r>
      <w:r>
        <w:rPr>
          <w:rFonts w:hint="eastAsia" w:ascii="仿宋_GB2312" w:hAnsi="仿宋_GB2312" w:eastAsia="仿宋_GB2312" w:cs="仿宋_GB2312"/>
          <w:bCs/>
          <w:sz w:val="32"/>
          <w:szCs w:val="32"/>
          <w:lang w:val="zh-CN"/>
        </w:rPr>
        <w:t>表</w:t>
      </w:r>
      <w:r>
        <w:rPr>
          <w:rFonts w:hint="eastAsia" w:ascii="仿宋_GB2312" w:hAnsi="仿宋_GB2312" w:eastAsia="仿宋_GB2312" w:cs="仿宋_GB2312"/>
          <w:bCs/>
          <w:sz w:val="32"/>
          <w:szCs w:val="32"/>
          <w:lang w:val="zh-TW" w:eastAsia="zh-TW"/>
        </w:rPr>
        <w:t>，试卷分析应认真、客观、准确，填写完整。</w:t>
      </w:r>
      <w:r>
        <w:rPr>
          <w:rFonts w:hint="eastAsia" w:ascii="仿宋_GB2312" w:hAnsi="仿宋_GB2312" w:eastAsia="仿宋_GB2312" w:cs="仿宋_GB2312"/>
          <w:bCs/>
          <w:sz w:val="32"/>
          <w:szCs w:val="32"/>
          <w:lang w:val="zh-CN"/>
        </w:rPr>
        <w:t>每学期</w:t>
      </w:r>
      <w:r>
        <w:rPr>
          <w:rFonts w:hint="eastAsia" w:ascii="仿宋_GB2312" w:hAnsi="仿宋_GB2312" w:eastAsia="仿宋_GB2312" w:cs="仿宋_GB2312"/>
          <w:bCs/>
          <w:sz w:val="32"/>
          <w:szCs w:val="32"/>
          <w:lang w:val="zh-TW" w:eastAsia="zh-TW"/>
        </w:rPr>
        <w:t>所有考核课程一律按照《滨州学院</w:t>
      </w:r>
      <w:r>
        <w:rPr>
          <w:rFonts w:hint="eastAsia" w:ascii="仿宋_GB2312" w:hAnsi="仿宋_GB2312" w:eastAsia="仿宋_GB2312" w:cs="仿宋_GB2312"/>
          <w:bCs/>
          <w:sz w:val="32"/>
          <w:szCs w:val="32"/>
          <w:lang w:val="zh-CN"/>
        </w:rPr>
        <w:t>考核</w:t>
      </w:r>
      <w:r>
        <w:rPr>
          <w:rFonts w:hint="eastAsia" w:ascii="仿宋_GB2312" w:hAnsi="仿宋_GB2312" w:eastAsia="仿宋_GB2312" w:cs="仿宋_GB2312"/>
          <w:bCs/>
          <w:sz w:val="32"/>
          <w:szCs w:val="32"/>
          <w:lang w:val="zh-TW" w:eastAsia="zh-TW"/>
        </w:rPr>
        <w:t>分析规范》进行</w:t>
      </w:r>
      <w:r>
        <w:rPr>
          <w:rFonts w:hint="eastAsia" w:ascii="仿宋_GB2312" w:hAnsi="仿宋_GB2312" w:eastAsia="仿宋_GB2312" w:cs="仿宋_GB2312"/>
          <w:bCs/>
          <w:sz w:val="32"/>
          <w:szCs w:val="32"/>
          <w:lang w:val="zh-CN"/>
        </w:rPr>
        <w:t>考核</w:t>
      </w:r>
      <w:r>
        <w:rPr>
          <w:rFonts w:hint="eastAsia" w:ascii="仿宋_GB2312" w:hAnsi="仿宋_GB2312" w:eastAsia="仿宋_GB2312" w:cs="仿宋_GB2312"/>
          <w:bCs/>
          <w:sz w:val="32"/>
          <w:szCs w:val="32"/>
          <w:lang w:val="zh-TW" w:eastAsia="zh-TW"/>
        </w:rPr>
        <w:t>分析。教师要通过考核分析，总结课程教学经验教训，不断改进教学，提高教学水平。鼓励教师选择适宜的时间对学生进行试卷讲评。</w:t>
      </w:r>
    </w:p>
    <w:p>
      <w:pPr>
        <w:pStyle w:val="5"/>
        <w:pBdr>
          <w:top w:val="none" w:color="auto" w:sz="0" w:space="0"/>
          <w:left w:val="none" w:color="auto" w:sz="0" w:space="0"/>
          <w:bottom w:val="none" w:color="auto" w:sz="0" w:space="0"/>
          <w:right w:val="none" w:color="auto" w:sz="0" w:space="0"/>
        </w:pBdr>
        <w:spacing w:line="540" w:lineRule="exact"/>
        <w:jc w:val="center"/>
        <w:rPr>
          <w:rFonts w:ascii="黑体" w:hAnsi="黑体" w:eastAsia="黑体" w:cs="黑体"/>
          <w:bCs/>
          <w:sz w:val="32"/>
          <w:szCs w:val="32"/>
          <w:lang w:val="zh-TW" w:eastAsia="zh-TW"/>
        </w:rPr>
      </w:pPr>
      <w:r>
        <w:rPr>
          <w:rFonts w:hint="eastAsia" w:ascii="黑体" w:hAnsi="黑体" w:eastAsia="黑体" w:cs="黑体"/>
          <w:bCs/>
          <w:sz w:val="32"/>
          <w:szCs w:val="32"/>
          <w:lang w:val="zh-TW" w:eastAsia="zh-TW"/>
        </w:rPr>
        <w:t>第九章</w:t>
      </w:r>
      <w:r>
        <w:rPr>
          <w:rFonts w:ascii="黑体" w:hAnsi="黑体" w:eastAsia="黑体" w:cs="黑体"/>
          <w:bCs/>
          <w:sz w:val="32"/>
          <w:szCs w:val="32"/>
          <w:lang w:val="zh-TW" w:eastAsia="zh-TW"/>
        </w:rPr>
        <w:t xml:space="preserve"> </w:t>
      </w:r>
      <w:r>
        <w:rPr>
          <w:rFonts w:hint="eastAsia" w:ascii="黑体" w:hAnsi="黑体" w:eastAsia="黑体" w:cs="黑体"/>
          <w:bCs/>
          <w:sz w:val="32"/>
          <w:szCs w:val="32"/>
          <w:lang w:val="zh-TW" w:eastAsia="zh-TW"/>
        </w:rPr>
        <w:t>成绩管理</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第三十条</w:t>
      </w:r>
      <w:r>
        <w:rPr>
          <w:rFonts w:hint="eastAsia" w:ascii="楷体_GB2312" w:hAnsi="仿宋_GB2312" w:eastAsia="楷体_GB2312" w:cs="仿宋_GB2312"/>
          <w:b/>
          <w:bCs/>
          <w:sz w:val="32"/>
          <w:szCs w:val="32"/>
        </w:rPr>
        <w:t xml:space="preserve"> </w:t>
      </w:r>
      <w:r>
        <w:rPr>
          <w:rFonts w:ascii="仿宋_GB2312" w:hAnsi="仿宋_GB2312" w:cs="仿宋_GB2312"/>
          <w:bCs/>
          <w:sz w:val="32"/>
          <w:szCs w:val="32"/>
          <w:lang w:val="zh-TW"/>
        </w:rPr>
        <w:t xml:space="preserve"> </w:t>
      </w:r>
      <w:r>
        <w:rPr>
          <w:rFonts w:hint="eastAsia" w:ascii="仿宋_GB2312" w:hAnsi="仿宋_GB2312" w:eastAsia="仿宋_GB2312" w:cs="仿宋_GB2312"/>
          <w:bCs/>
          <w:sz w:val="32"/>
          <w:szCs w:val="32"/>
          <w:lang w:val="zh-TW" w:eastAsia="zh-TW"/>
        </w:rPr>
        <w:t>课程成绩</w:t>
      </w:r>
      <w:r>
        <w:rPr>
          <w:rFonts w:hint="eastAsia" w:ascii="仿宋_GB2312" w:hAnsi="仿宋_GB2312" w:eastAsia="仿宋_GB2312" w:cs="仿宋_GB2312"/>
          <w:bCs/>
          <w:sz w:val="32"/>
          <w:szCs w:val="32"/>
          <w:lang w:val="zh-CN"/>
        </w:rPr>
        <w:t>由</w:t>
      </w:r>
      <w:r>
        <w:rPr>
          <w:rFonts w:hint="eastAsia" w:ascii="仿宋_GB2312" w:hAnsi="仿宋_GB2312" w:eastAsia="仿宋_GB2312" w:cs="仿宋_GB2312"/>
          <w:bCs/>
          <w:sz w:val="32"/>
          <w:szCs w:val="32"/>
          <w:lang w:val="zh-TW"/>
        </w:rPr>
        <w:t>过程考核</w:t>
      </w:r>
      <w:r>
        <w:rPr>
          <w:rFonts w:hint="eastAsia" w:ascii="仿宋_GB2312" w:hAnsi="仿宋_GB2312" w:eastAsia="仿宋_GB2312" w:cs="仿宋_GB2312"/>
          <w:bCs/>
          <w:sz w:val="32"/>
          <w:szCs w:val="32"/>
          <w:lang w:val="zh-CN"/>
        </w:rPr>
        <w:t>成绩</w:t>
      </w:r>
      <w:r>
        <w:rPr>
          <w:rFonts w:hint="eastAsia" w:ascii="仿宋_GB2312" w:hAnsi="仿宋_GB2312" w:eastAsia="仿宋_GB2312" w:cs="仿宋_GB2312"/>
          <w:bCs/>
          <w:sz w:val="32"/>
          <w:szCs w:val="32"/>
          <w:lang w:val="zh-TW" w:eastAsia="zh-TW"/>
        </w:rPr>
        <w:t>和期末考核</w:t>
      </w:r>
      <w:r>
        <w:rPr>
          <w:rFonts w:hint="eastAsia" w:ascii="仿宋_GB2312" w:hAnsi="仿宋_GB2312" w:eastAsia="仿宋_GB2312" w:cs="仿宋_GB2312"/>
          <w:bCs/>
          <w:sz w:val="32"/>
          <w:szCs w:val="32"/>
          <w:lang w:val="zh-CN"/>
        </w:rPr>
        <w:t>成绩</w:t>
      </w:r>
      <w:r>
        <w:rPr>
          <w:rFonts w:hint="eastAsia" w:ascii="仿宋_GB2312" w:hAnsi="仿宋_GB2312" w:eastAsia="仿宋_GB2312" w:cs="仿宋_GB2312"/>
          <w:bCs/>
          <w:sz w:val="32"/>
          <w:szCs w:val="32"/>
          <w:lang w:val="zh-TW" w:eastAsia="zh-TW"/>
        </w:rPr>
        <w:t>综合评定</w:t>
      </w:r>
      <w:r>
        <w:rPr>
          <w:rFonts w:hint="eastAsia" w:ascii="仿宋_GB2312" w:hAnsi="仿宋_GB2312" w:eastAsia="仿宋_GB2312" w:cs="仿宋_GB2312"/>
          <w:bCs/>
          <w:sz w:val="32"/>
          <w:szCs w:val="32"/>
          <w:lang w:val="zh-CN"/>
        </w:rPr>
        <w:t>。每门课程具体的成绩评定标准，以及过程考核成绩</w:t>
      </w:r>
      <w:r>
        <w:rPr>
          <w:rFonts w:hint="eastAsia" w:ascii="仿宋_GB2312" w:hAnsi="仿宋_GB2312" w:eastAsia="仿宋_GB2312" w:cs="仿宋_GB2312"/>
          <w:bCs/>
          <w:sz w:val="32"/>
          <w:szCs w:val="32"/>
          <w:lang w:val="zh-TW" w:eastAsia="zh-TW"/>
        </w:rPr>
        <w:t>和期末考核成绩所占比例</w:t>
      </w:r>
      <w:r>
        <w:rPr>
          <w:rFonts w:hint="eastAsia" w:ascii="仿宋_GB2312" w:hAnsi="仿宋_GB2312" w:eastAsia="仿宋_GB2312" w:cs="仿宋_GB2312"/>
          <w:bCs/>
          <w:sz w:val="32"/>
          <w:szCs w:val="32"/>
          <w:lang w:val="zh-CN"/>
        </w:rPr>
        <w:t>，都应在课程（环节）标准中明确，并在开课前告知学生。</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第三十一条</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CN"/>
        </w:rPr>
        <w:t>每门课程的综合成绩应在期末</w:t>
      </w:r>
      <w:r>
        <w:rPr>
          <w:rFonts w:hint="eastAsia" w:ascii="仿宋_GB2312" w:hAnsi="仿宋_GB2312" w:eastAsia="仿宋_GB2312" w:cs="仿宋_GB2312"/>
          <w:bCs/>
          <w:sz w:val="32"/>
          <w:szCs w:val="32"/>
          <w:lang w:val="zh-TW" w:eastAsia="zh-TW"/>
        </w:rPr>
        <w:t>考核结束后两周内完成成绩评定和教务系统录入工作。如遇特殊情况不能按时提交成绩的，应递交书面申请，</w:t>
      </w:r>
      <w:r>
        <w:rPr>
          <w:rFonts w:hint="eastAsia" w:ascii="仿宋_GB2312" w:hAnsi="仿宋_GB2312" w:eastAsia="仿宋_GB2312" w:cs="仿宋_GB2312"/>
          <w:bCs/>
          <w:sz w:val="32"/>
          <w:szCs w:val="32"/>
          <w:lang w:val="zh-CN"/>
        </w:rPr>
        <w:t>经开课单位负责人</w:t>
      </w:r>
      <w:r>
        <w:rPr>
          <w:rFonts w:hint="eastAsia" w:ascii="仿宋_GB2312" w:hAnsi="仿宋_GB2312" w:eastAsia="仿宋_GB2312" w:cs="仿宋_GB2312"/>
          <w:bCs/>
          <w:sz w:val="32"/>
          <w:szCs w:val="32"/>
          <w:lang w:val="zh-TW" w:eastAsia="zh-TW"/>
        </w:rPr>
        <w:t>审批后报教务处备案。逾期未录入成绩的，按相关</w:t>
      </w:r>
      <w:r>
        <w:rPr>
          <w:rFonts w:hint="eastAsia" w:ascii="仿宋_GB2312" w:hAnsi="仿宋_GB2312" w:eastAsia="仿宋_GB2312" w:cs="仿宋_GB2312"/>
          <w:bCs/>
          <w:sz w:val="32"/>
          <w:szCs w:val="32"/>
          <w:lang w:val="zh-TW"/>
        </w:rPr>
        <w:t>学校有关</w:t>
      </w:r>
      <w:r>
        <w:rPr>
          <w:rFonts w:hint="eastAsia" w:ascii="仿宋_GB2312" w:hAnsi="仿宋_GB2312" w:eastAsia="仿宋_GB2312" w:cs="仿宋_GB2312"/>
          <w:bCs/>
          <w:sz w:val="32"/>
          <w:szCs w:val="32"/>
          <w:lang w:val="zh-TW" w:eastAsia="zh-TW"/>
        </w:rPr>
        <w:t>规定处理。</w:t>
      </w:r>
      <w:r>
        <w:rPr>
          <w:rFonts w:ascii="仿宋_GB2312" w:hAnsi="仿宋_GB2312" w:eastAsia="仿宋_GB2312" w:cs="仿宋_GB2312"/>
          <w:bCs/>
          <w:sz w:val="32"/>
          <w:szCs w:val="32"/>
          <w:lang w:val="zh-TW" w:eastAsia="zh-TW"/>
        </w:rPr>
        <w:t xml:space="preserve"> </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第三十二条</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任课教师在提交成绩前应认真核对，确认无误后方可提交。</w:t>
      </w:r>
      <w:r>
        <w:rPr>
          <w:rFonts w:hint="eastAsia" w:ascii="仿宋_GB2312" w:hAnsi="仿宋_GB2312" w:eastAsia="仿宋_GB2312" w:cs="仿宋_GB2312"/>
          <w:bCs/>
          <w:sz w:val="32"/>
          <w:szCs w:val="32"/>
          <w:lang w:val="zh-CN"/>
        </w:rPr>
        <w:t>教研室主任或课程组负责人</w:t>
      </w:r>
      <w:r>
        <w:rPr>
          <w:rFonts w:hint="eastAsia" w:ascii="仿宋_GB2312" w:hAnsi="仿宋_GB2312" w:eastAsia="仿宋_GB2312" w:cs="仿宋_GB2312"/>
          <w:bCs/>
          <w:sz w:val="32"/>
          <w:szCs w:val="32"/>
          <w:lang w:val="zh-TW" w:eastAsia="zh-TW"/>
        </w:rPr>
        <w:t>应对各门课程的</w:t>
      </w:r>
      <w:r>
        <w:rPr>
          <w:rFonts w:hint="eastAsia" w:ascii="仿宋_GB2312" w:hAnsi="仿宋_GB2312" w:eastAsia="仿宋_GB2312" w:cs="仿宋_GB2312"/>
          <w:bCs/>
          <w:sz w:val="32"/>
          <w:szCs w:val="32"/>
          <w:lang w:val="zh-CN"/>
        </w:rPr>
        <w:t>综合</w:t>
      </w:r>
      <w:r>
        <w:rPr>
          <w:rFonts w:hint="eastAsia" w:ascii="仿宋_GB2312" w:hAnsi="仿宋_GB2312" w:eastAsia="仿宋_GB2312" w:cs="仿宋_GB2312"/>
          <w:bCs/>
          <w:sz w:val="32"/>
          <w:szCs w:val="32"/>
          <w:lang w:val="zh-TW" w:eastAsia="zh-TW"/>
        </w:rPr>
        <w:t>成绩进行复核。</w:t>
      </w:r>
      <w:r>
        <w:rPr>
          <w:rFonts w:ascii="仿宋_GB2312" w:hAnsi="仿宋_GB2312" w:eastAsia="仿宋_GB2312" w:cs="仿宋_GB2312"/>
          <w:bCs/>
          <w:sz w:val="32"/>
          <w:szCs w:val="32"/>
          <w:lang w:val="zh-TW" w:eastAsia="zh-TW"/>
        </w:rPr>
        <w:t xml:space="preserve"> </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rPr>
      </w:pPr>
      <w:r>
        <w:rPr>
          <w:rFonts w:hint="eastAsia" w:ascii="黑体" w:hAnsi="黑体" w:eastAsia="黑体" w:cs="黑体"/>
          <w:sz w:val="32"/>
          <w:szCs w:val="32"/>
          <w:lang w:val="zh-TW" w:eastAsia="zh-TW"/>
        </w:rPr>
        <w:t>第三十三条</w:t>
      </w:r>
      <w:r>
        <w:rPr>
          <w:rFonts w:ascii="仿宋_GB2312" w:hAnsi="仿宋_GB2312" w:eastAsia="仿宋_GB2312" w:cs="仿宋_GB2312"/>
          <w:bCs/>
          <w:sz w:val="32"/>
          <w:szCs w:val="32"/>
          <w:lang w:val="zh-CN"/>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CN"/>
        </w:rPr>
        <w:t>课程成绩于考试结束两周后统一发布，成绩</w:t>
      </w:r>
      <w:r>
        <w:rPr>
          <w:rFonts w:hint="eastAsia" w:ascii="仿宋_GB2312" w:hAnsi="仿宋_GB2312" w:eastAsia="仿宋_GB2312" w:cs="仿宋_GB2312"/>
          <w:bCs/>
          <w:sz w:val="32"/>
          <w:szCs w:val="32"/>
          <w:lang w:val="zh-TW" w:eastAsia="zh-TW"/>
        </w:rPr>
        <w:t>一经发布，不得随意更改。如发现成绩错登、漏登需要更改的，任课教师应填写《</w:t>
      </w:r>
      <w:r>
        <w:rPr>
          <w:rFonts w:hint="eastAsia" w:ascii="仿宋_GB2312" w:hAnsi="仿宋_GB2312" w:eastAsia="仿宋_GB2312" w:cs="仿宋_GB2312"/>
          <w:bCs/>
          <w:sz w:val="32"/>
          <w:szCs w:val="32"/>
          <w:lang w:val="zh-CN"/>
        </w:rPr>
        <w:t>滨州学院</w:t>
      </w:r>
      <w:r>
        <w:rPr>
          <w:rFonts w:hint="eastAsia" w:ascii="仿宋_GB2312" w:hAnsi="仿宋_GB2312" w:eastAsia="仿宋_GB2312" w:cs="仿宋_GB2312"/>
          <w:bCs/>
          <w:sz w:val="32"/>
          <w:szCs w:val="32"/>
          <w:lang w:val="zh-TW" w:eastAsia="zh-TW"/>
        </w:rPr>
        <w:t>课程成绩更改申请表》，附相关证明材料</w:t>
      </w:r>
      <w:r>
        <w:rPr>
          <w:rFonts w:ascii="仿宋_GB2312" w:hAnsi="仿宋_GB2312" w:eastAsia="仿宋_GB2312" w:cs="仿宋_GB2312"/>
          <w:bCs/>
          <w:sz w:val="32"/>
          <w:szCs w:val="32"/>
          <w:lang w:val="zh-TW" w:eastAsia="zh-TW"/>
        </w:rPr>
        <w:t>(</w:t>
      </w:r>
      <w:r>
        <w:rPr>
          <w:rFonts w:hint="eastAsia" w:ascii="仿宋_GB2312" w:hAnsi="仿宋_GB2312" w:eastAsia="仿宋_GB2312" w:cs="仿宋_GB2312"/>
          <w:bCs/>
          <w:sz w:val="32"/>
          <w:szCs w:val="32"/>
          <w:lang w:val="zh-TW" w:eastAsia="zh-TW"/>
        </w:rPr>
        <w:t>如加盖单位公章的试卷复印件、作业复印件、</w:t>
      </w:r>
      <w:r>
        <w:rPr>
          <w:rFonts w:hint="eastAsia" w:ascii="仿宋_GB2312" w:hAnsi="仿宋_GB2312" w:eastAsia="仿宋_GB2312" w:cs="仿宋_GB2312"/>
          <w:bCs/>
          <w:sz w:val="32"/>
          <w:szCs w:val="32"/>
          <w:lang w:val="zh-TW"/>
        </w:rPr>
        <w:t>过程考核成绩</w:t>
      </w:r>
      <w:r>
        <w:rPr>
          <w:rFonts w:hint="eastAsia" w:ascii="仿宋_GB2312" w:hAnsi="仿宋_GB2312" w:eastAsia="仿宋_GB2312" w:cs="仿宋_GB2312"/>
          <w:bCs/>
          <w:sz w:val="32"/>
          <w:szCs w:val="32"/>
          <w:lang w:val="zh-TW" w:eastAsia="zh-TW"/>
        </w:rPr>
        <w:t>登记表等</w:t>
      </w:r>
      <w:r>
        <w:rPr>
          <w:rFonts w:ascii="仿宋_GB2312" w:hAnsi="仿宋_GB2312" w:eastAsia="仿宋_GB2312" w:cs="仿宋_GB2312"/>
          <w:bCs/>
          <w:sz w:val="32"/>
          <w:szCs w:val="32"/>
          <w:lang w:val="zh-TW" w:eastAsia="zh-TW"/>
        </w:rPr>
        <w:t>)</w:t>
      </w:r>
      <w:r>
        <w:rPr>
          <w:rFonts w:hint="eastAsia" w:ascii="仿宋_GB2312" w:hAnsi="仿宋_GB2312" w:eastAsia="仿宋_GB2312" w:cs="仿宋_GB2312"/>
          <w:bCs/>
          <w:sz w:val="32"/>
          <w:szCs w:val="32"/>
          <w:lang w:val="zh-TW" w:eastAsia="zh-TW"/>
        </w:rPr>
        <w:t>，经</w:t>
      </w:r>
      <w:r>
        <w:rPr>
          <w:rFonts w:hint="eastAsia" w:ascii="仿宋_GB2312" w:hAnsi="仿宋_GB2312" w:eastAsia="仿宋_GB2312" w:cs="仿宋_GB2312"/>
          <w:bCs/>
          <w:sz w:val="32"/>
          <w:szCs w:val="32"/>
          <w:lang w:val="zh-CN"/>
        </w:rPr>
        <w:t>单位负责人</w:t>
      </w:r>
      <w:r>
        <w:rPr>
          <w:rFonts w:hint="eastAsia" w:ascii="仿宋_GB2312" w:hAnsi="仿宋_GB2312" w:eastAsia="仿宋_GB2312" w:cs="仿宋_GB2312"/>
          <w:bCs/>
          <w:sz w:val="32"/>
          <w:szCs w:val="32"/>
          <w:lang w:val="zh-TW" w:eastAsia="zh-TW"/>
        </w:rPr>
        <w:t>签字盖章后报教务处审批。成绩更改应在该成绩</w:t>
      </w:r>
      <w:r>
        <w:rPr>
          <w:rFonts w:hint="eastAsia" w:ascii="仿宋_GB2312" w:hAnsi="仿宋_GB2312" w:eastAsia="仿宋_GB2312" w:cs="仿宋_GB2312"/>
          <w:bCs/>
          <w:sz w:val="32"/>
          <w:szCs w:val="32"/>
          <w:lang w:val="zh-CN"/>
        </w:rPr>
        <w:t>公布</w:t>
      </w:r>
      <w:r>
        <w:rPr>
          <w:rFonts w:hint="eastAsia" w:ascii="仿宋_GB2312" w:hAnsi="仿宋_GB2312" w:eastAsia="仿宋_GB2312" w:cs="仿宋_GB2312"/>
          <w:bCs/>
          <w:sz w:val="32"/>
          <w:szCs w:val="32"/>
          <w:lang w:val="zh-TW" w:eastAsia="zh-TW"/>
        </w:rPr>
        <w:t>之日起</w:t>
      </w:r>
      <w:r>
        <w:rPr>
          <w:rFonts w:hint="eastAsia" w:ascii="仿宋_GB2312" w:hAnsi="仿宋_GB2312" w:eastAsia="仿宋_GB2312" w:cs="仿宋_GB2312"/>
          <w:bCs/>
          <w:sz w:val="32"/>
          <w:szCs w:val="32"/>
          <w:lang w:val="zh-CN"/>
        </w:rPr>
        <w:t>两个月内申</w:t>
      </w:r>
      <w:r>
        <w:rPr>
          <w:rFonts w:hint="eastAsia" w:ascii="仿宋_GB2312" w:hAnsi="仿宋_GB2312" w:eastAsia="仿宋_GB2312" w:cs="仿宋_GB2312"/>
          <w:bCs/>
          <w:sz w:val="32"/>
          <w:szCs w:val="32"/>
          <w:lang w:val="zh-TW" w:eastAsia="zh-TW"/>
        </w:rPr>
        <w:t>请，逾期不再受理。</w:t>
      </w:r>
    </w:p>
    <w:p>
      <w:pPr>
        <w:pStyle w:val="5"/>
        <w:pBdr>
          <w:top w:val="none" w:color="auto" w:sz="0" w:space="0"/>
          <w:left w:val="none" w:color="auto" w:sz="0" w:space="0"/>
          <w:bottom w:val="none" w:color="auto" w:sz="0" w:space="0"/>
          <w:right w:val="none" w:color="auto" w:sz="0" w:space="0"/>
        </w:pBdr>
        <w:spacing w:line="540" w:lineRule="exact"/>
        <w:ind w:firstLine="627" w:firstLineChars="196"/>
        <w:jc w:val="left"/>
        <w:rPr>
          <w:rFonts w:ascii="黑体" w:hAnsi="黑体" w:eastAsia="黑体" w:cs="黑体"/>
          <w:bCs/>
          <w:sz w:val="32"/>
          <w:szCs w:val="32"/>
          <w:lang w:val="zh-TW" w:eastAsia="zh-TW"/>
        </w:rPr>
      </w:pPr>
      <w:r>
        <w:rPr>
          <w:rFonts w:hint="eastAsia" w:ascii="黑体" w:hAnsi="黑体" w:eastAsia="黑体" w:cs="黑体"/>
          <w:sz w:val="32"/>
          <w:szCs w:val="32"/>
          <w:lang w:val="zh-TW" w:eastAsia="zh-TW"/>
        </w:rPr>
        <w:t>第三十四条</w:t>
      </w:r>
      <w:r>
        <w:rPr>
          <w:rFonts w:ascii="仿宋_GB2312" w:hAnsi="仿宋_GB2312" w:cs="仿宋_GB2312"/>
          <w:bCs/>
          <w:sz w:val="32"/>
          <w:szCs w:val="32"/>
          <w:lang w:val="zh-TW"/>
        </w:rPr>
        <w:t xml:space="preserve"> </w:t>
      </w:r>
      <w:r>
        <w:rPr>
          <w:rFonts w:hint="eastAsia" w:ascii="仿宋_GB2312" w:hAnsi="仿宋_GB2312" w:cs="仿宋_GB2312"/>
          <w:bCs/>
          <w:sz w:val="32"/>
          <w:szCs w:val="32"/>
        </w:rPr>
        <w:t xml:space="preserve"> </w:t>
      </w:r>
      <w:r>
        <w:rPr>
          <w:rFonts w:hint="eastAsia" w:ascii="仿宋_GB2312" w:hAnsi="仿宋_GB2312" w:eastAsia="仿宋_GB2312" w:cs="仿宋_GB2312"/>
          <w:bCs/>
          <w:sz w:val="32"/>
          <w:szCs w:val="32"/>
          <w:lang w:val="zh-TW" w:eastAsia="zh-TW"/>
        </w:rPr>
        <w:t>学生如对考核成绩有疑问，可按照《滨州学院学生成绩管理办法》的相关要求和流程在规定时间内进行复核。</w:t>
      </w:r>
    </w:p>
    <w:p>
      <w:pPr>
        <w:pStyle w:val="5"/>
        <w:pBdr>
          <w:top w:val="none" w:color="auto" w:sz="0" w:space="0"/>
          <w:left w:val="none" w:color="auto" w:sz="0" w:space="0"/>
          <w:bottom w:val="none" w:color="auto" w:sz="0" w:space="0"/>
          <w:right w:val="none" w:color="auto" w:sz="0" w:space="0"/>
        </w:pBdr>
        <w:spacing w:line="540" w:lineRule="exact"/>
        <w:jc w:val="center"/>
        <w:rPr>
          <w:rFonts w:ascii="黑体" w:hAnsi="黑体" w:eastAsia="黑体" w:cs="黑体"/>
          <w:bCs/>
          <w:sz w:val="32"/>
          <w:szCs w:val="32"/>
          <w:lang w:val="zh-TW" w:eastAsia="zh-TW"/>
        </w:rPr>
      </w:pPr>
      <w:r>
        <w:rPr>
          <w:rFonts w:hint="eastAsia" w:ascii="黑体" w:hAnsi="黑体" w:eastAsia="黑体" w:cs="黑体"/>
          <w:bCs/>
          <w:sz w:val="32"/>
          <w:szCs w:val="32"/>
          <w:lang w:val="zh-TW" w:eastAsia="zh-TW"/>
        </w:rPr>
        <w:t>第十章</w:t>
      </w:r>
      <w:r>
        <w:rPr>
          <w:rFonts w:ascii="黑体" w:hAnsi="黑体" w:eastAsia="黑体" w:cs="黑体"/>
          <w:bCs/>
          <w:sz w:val="32"/>
          <w:szCs w:val="32"/>
          <w:lang w:val="zh-TW" w:eastAsia="zh-TW"/>
        </w:rPr>
        <w:t xml:space="preserve">  </w:t>
      </w:r>
      <w:r>
        <w:rPr>
          <w:rFonts w:hint="eastAsia" w:ascii="黑体" w:hAnsi="黑体" w:eastAsia="黑体" w:cs="黑体"/>
          <w:bCs/>
          <w:sz w:val="32"/>
          <w:szCs w:val="32"/>
          <w:lang w:val="zh-TW" w:eastAsia="zh-TW"/>
        </w:rPr>
        <w:t>试卷及考核材料存档</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rPr>
      </w:pPr>
      <w:r>
        <w:rPr>
          <w:rFonts w:hint="eastAsia" w:ascii="黑体" w:hAnsi="黑体" w:eastAsia="黑体" w:cs="黑体"/>
          <w:sz w:val="32"/>
          <w:szCs w:val="32"/>
          <w:lang w:val="zh-TW" w:eastAsia="zh-TW"/>
        </w:rPr>
        <w:t>第三十五条</w:t>
      </w:r>
      <w:r>
        <w:rPr>
          <w:rFonts w:hint="eastAsia" w:ascii="楷体_GB2312" w:hAnsi="仿宋_GB2312" w:eastAsia="楷体_GB2312" w:cs="仿宋_GB2312"/>
          <w:b/>
          <w:bCs/>
          <w:sz w:val="32"/>
          <w:szCs w:val="32"/>
        </w:rPr>
        <w:t xml:space="preserve"> </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lang w:val="zh-TW" w:eastAsia="zh-TW"/>
        </w:rPr>
        <w:t>试卷及其</w:t>
      </w:r>
      <w:r>
        <w:rPr>
          <w:rFonts w:hint="eastAsia" w:ascii="仿宋_GB2312" w:hAnsi="仿宋_GB2312" w:eastAsia="仿宋_GB2312" w:cs="仿宋_GB2312"/>
          <w:bCs/>
          <w:sz w:val="32"/>
          <w:szCs w:val="32"/>
          <w:lang w:val="zh-TW"/>
        </w:rPr>
        <w:t>它</w:t>
      </w:r>
      <w:r>
        <w:rPr>
          <w:rFonts w:hint="eastAsia" w:ascii="仿宋_GB2312" w:hAnsi="仿宋_GB2312" w:eastAsia="仿宋_GB2312" w:cs="仿宋_GB2312"/>
          <w:bCs/>
          <w:sz w:val="32"/>
          <w:szCs w:val="32"/>
          <w:lang w:val="zh-TW" w:eastAsia="zh-TW"/>
        </w:rPr>
        <w:t>考核材料由开课单位负责保管和存档。以闭卷笔试或开卷笔试形式进行考试和考查课程</w:t>
      </w:r>
      <w:r>
        <w:rPr>
          <w:rFonts w:hint="eastAsia" w:ascii="仿宋_GB2312" w:hAnsi="仿宋_GB2312" w:eastAsia="仿宋_GB2312" w:cs="仿宋_GB2312"/>
          <w:bCs/>
          <w:sz w:val="32"/>
          <w:szCs w:val="32"/>
          <w:lang w:val="zh-TW"/>
        </w:rPr>
        <w:t>的</w:t>
      </w:r>
      <w:r>
        <w:rPr>
          <w:rFonts w:hint="eastAsia" w:ascii="仿宋_GB2312" w:hAnsi="仿宋_GB2312" w:eastAsia="仿宋_GB2312" w:cs="仿宋_GB2312"/>
          <w:bCs/>
          <w:sz w:val="32"/>
          <w:szCs w:val="32"/>
          <w:lang w:val="zh-TW" w:eastAsia="zh-TW"/>
        </w:rPr>
        <w:t>相关考核材料，参照《滨州学院试卷归档规范》进行存档；以课程论文、报告、随堂测验、期末作业、实验、操作、口语、听力、上机、作品、设计、体能测试等作为考核方式的课程相关考核材料，参照《滨州学院非纸质考核课程考核及存档要求》进行存档。</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rPr>
      </w:pPr>
      <w:r>
        <w:rPr>
          <w:rFonts w:hint="eastAsia" w:ascii="黑体" w:hAnsi="黑体" w:eastAsia="黑体" w:cs="黑体"/>
          <w:sz w:val="32"/>
          <w:szCs w:val="32"/>
          <w:lang w:val="zh-TW" w:eastAsia="zh-TW"/>
        </w:rPr>
        <w:t>第三十六条</w:t>
      </w:r>
      <w:r>
        <w:rPr>
          <w:rFonts w:ascii="楷体_GB2312" w:hAnsi="仿宋_GB2312" w:eastAsia="楷体_GB2312" w:cs="仿宋_GB2312"/>
          <w:b/>
          <w:bCs/>
          <w:sz w:val="32"/>
          <w:szCs w:val="32"/>
          <w:lang w:val="zh-TW" w:eastAsia="zh-TW"/>
        </w:rPr>
        <w:t xml:space="preserve"> </w:t>
      </w:r>
      <w:r>
        <w:rPr>
          <w:rFonts w:hint="eastAsia" w:ascii="楷体_GB2312" w:hAnsi="仿宋_GB2312" w:eastAsia="楷体_GB2312" w:cs="仿宋_GB2312"/>
          <w:b/>
          <w:bCs/>
          <w:sz w:val="32"/>
          <w:szCs w:val="32"/>
        </w:rPr>
        <w:t xml:space="preserve"> </w:t>
      </w:r>
      <w:r>
        <w:rPr>
          <w:rFonts w:hint="eastAsia" w:ascii="仿宋_GB2312" w:hAnsi="仿宋_GB2312" w:eastAsia="仿宋_GB2312" w:cs="仿宋_GB2312"/>
          <w:bCs/>
          <w:sz w:val="32"/>
          <w:szCs w:val="32"/>
          <w:lang w:val="zh-TW" w:eastAsia="zh-TW"/>
        </w:rPr>
        <w:t>每学期期末考核结束后，各开课单位要形成《滨州学院教学单位试卷存档目录》，各专业所属</w:t>
      </w:r>
      <w:r>
        <w:rPr>
          <w:rFonts w:hint="eastAsia" w:ascii="仿宋_GB2312" w:hAnsi="仿宋_GB2312" w:eastAsia="仿宋_GB2312" w:cs="仿宋_GB2312"/>
          <w:bCs/>
          <w:sz w:val="32"/>
          <w:szCs w:val="32"/>
          <w:lang w:val="zh-CN"/>
        </w:rPr>
        <w:t>二级学院</w:t>
      </w:r>
      <w:r>
        <w:rPr>
          <w:rFonts w:hint="eastAsia" w:ascii="仿宋_GB2312" w:hAnsi="仿宋_GB2312" w:eastAsia="仿宋_GB2312" w:cs="仿宋_GB2312"/>
          <w:bCs/>
          <w:sz w:val="32"/>
          <w:szCs w:val="32"/>
          <w:lang w:val="zh-TW" w:eastAsia="zh-TW"/>
        </w:rPr>
        <w:t>要形成《滨州学院专业试卷目录》，并归入本单位教学档案。</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第三十七条</w:t>
      </w:r>
      <w:r>
        <w:rPr>
          <w:rFonts w:hint="eastAsia" w:ascii="楷体_GB2312" w:hAnsi="仿宋_GB2312" w:eastAsia="楷体_GB2312" w:cs="仿宋_GB2312"/>
          <w:b/>
          <w:bCs/>
          <w:sz w:val="32"/>
          <w:szCs w:val="32"/>
        </w:rPr>
        <w:t xml:space="preserve"> </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lang w:val="zh-TW" w:eastAsia="zh-TW"/>
        </w:rPr>
        <w:t>教务处及学校教学督导组</w:t>
      </w:r>
      <w:r>
        <w:rPr>
          <w:rFonts w:hint="eastAsia" w:ascii="仿宋_GB2312" w:hAnsi="仿宋_GB2312" w:eastAsia="仿宋_GB2312" w:cs="仿宋_GB2312"/>
          <w:bCs/>
          <w:sz w:val="32"/>
          <w:szCs w:val="32"/>
          <w:lang w:val="zh-TW"/>
        </w:rPr>
        <w:t>将定期不定期检查</w:t>
      </w:r>
      <w:r>
        <w:rPr>
          <w:rFonts w:hint="eastAsia" w:ascii="仿宋_GB2312" w:hAnsi="仿宋_GB2312" w:eastAsia="仿宋_GB2312" w:cs="仿宋_GB2312"/>
          <w:bCs/>
          <w:sz w:val="32"/>
          <w:szCs w:val="32"/>
          <w:lang w:val="zh-TW" w:eastAsia="zh-TW"/>
        </w:rPr>
        <w:t>各相关单位试卷及其</w:t>
      </w:r>
      <w:r>
        <w:rPr>
          <w:rFonts w:hint="eastAsia" w:ascii="仿宋_GB2312" w:hAnsi="仿宋_GB2312" w:eastAsia="仿宋_GB2312" w:cs="仿宋_GB2312"/>
          <w:bCs/>
          <w:sz w:val="32"/>
          <w:szCs w:val="32"/>
          <w:lang w:val="zh-TW"/>
        </w:rPr>
        <w:t>它</w:t>
      </w:r>
      <w:r>
        <w:rPr>
          <w:rFonts w:hint="eastAsia" w:ascii="仿宋_GB2312" w:hAnsi="仿宋_GB2312" w:eastAsia="仿宋_GB2312" w:cs="仿宋_GB2312"/>
          <w:bCs/>
          <w:sz w:val="32"/>
          <w:szCs w:val="32"/>
          <w:lang w:val="zh-TW" w:eastAsia="zh-TW"/>
        </w:rPr>
        <w:t>考核材料建档和存档情况。试卷存档期为学生毕业后</w:t>
      </w:r>
      <w:r>
        <w:rPr>
          <w:rFonts w:hint="eastAsia" w:ascii="仿宋_GB2312" w:hAnsi="仿宋_GB2312" w:eastAsia="仿宋_GB2312" w:cs="仿宋_GB2312"/>
          <w:bCs/>
          <w:sz w:val="32"/>
          <w:szCs w:val="32"/>
          <w:lang w:val="zh-TW"/>
        </w:rPr>
        <w:t>三</w:t>
      </w:r>
      <w:r>
        <w:rPr>
          <w:rFonts w:hint="eastAsia" w:ascii="仿宋_GB2312" w:hAnsi="仿宋_GB2312" w:eastAsia="仿宋_GB2312" w:cs="仿宋_GB2312"/>
          <w:bCs/>
          <w:sz w:val="32"/>
          <w:szCs w:val="32"/>
          <w:lang w:val="zh-TW" w:eastAsia="zh-TW"/>
        </w:rPr>
        <w:t>年，到期后由</w:t>
      </w:r>
      <w:r>
        <w:rPr>
          <w:rFonts w:hint="eastAsia" w:ascii="仿宋_GB2312" w:hAnsi="仿宋_GB2312" w:eastAsia="仿宋_GB2312" w:cs="仿宋_GB2312"/>
          <w:bCs/>
          <w:sz w:val="32"/>
          <w:szCs w:val="32"/>
          <w:lang w:val="zh-CN"/>
        </w:rPr>
        <w:t>二级学院</w:t>
      </w:r>
      <w:r>
        <w:rPr>
          <w:rFonts w:hint="eastAsia" w:ascii="仿宋_GB2312" w:hAnsi="仿宋_GB2312" w:eastAsia="仿宋_GB2312" w:cs="仿宋_GB2312"/>
          <w:bCs/>
          <w:sz w:val="32"/>
          <w:szCs w:val="32"/>
          <w:lang w:val="zh-TW" w:eastAsia="zh-TW"/>
        </w:rPr>
        <w:t>负责人批准后进行试卷处理。</w:t>
      </w:r>
    </w:p>
    <w:p>
      <w:pPr>
        <w:pStyle w:val="5"/>
        <w:pBdr>
          <w:top w:val="none" w:color="auto" w:sz="0" w:space="0"/>
          <w:left w:val="none" w:color="auto" w:sz="0" w:space="0"/>
          <w:bottom w:val="none" w:color="auto" w:sz="0" w:space="0"/>
          <w:right w:val="none" w:color="auto" w:sz="0" w:space="0"/>
        </w:pBdr>
        <w:spacing w:line="540" w:lineRule="exact"/>
        <w:jc w:val="center"/>
        <w:rPr>
          <w:rFonts w:ascii="黑体" w:hAnsi="黑体" w:eastAsia="黑体" w:cs="黑体"/>
          <w:bCs/>
          <w:sz w:val="32"/>
          <w:szCs w:val="32"/>
          <w:lang w:val="zh-TW" w:eastAsia="zh-TW"/>
        </w:rPr>
      </w:pPr>
      <w:r>
        <w:rPr>
          <w:rFonts w:hint="eastAsia" w:ascii="黑体" w:hAnsi="黑体" w:eastAsia="黑体" w:cs="黑体"/>
          <w:bCs/>
          <w:sz w:val="32"/>
          <w:szCs w:val="32"/>
          <w:lang w:val="zh-TW" w:eastAsia="zh-TW"/>
        </w:rPr>
        <w:t>第十一章</w:t>
      </w:r>
      <w:r>
        <w:rPr>
          <w:rFonts w:ascii="黑体" w:hAnsi="黑体" w:eastAsia="黑体" w:cs="黑体"/>
          <w:bCs/>
          <w:sz w:val="32"/>
          <w:szCs w:val="32"/>
          <w:lang w:val="zh-TW" w:eastAsia="zh-TW"/>
        </w:rPr>
        <w:t xml:space="preserve">  </w:t>
      </w:r>
      <w:r>
        <w:rPr>
          <w:rFonts w:hint="eastAsia" w:ascii="黑体" w:hAnsi="黑体" w:eastAsia="黑体" w:cs="黑体"/>
          <w:bCs/>
          <w:sz w:val="32"/>
          <w:szCs w:val="32"/>
          <w:lang w:val="zh-TW" w:eastAsia="zh-TW"/>
        </w:rPr>
        <w:t>后勤保障</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第三十八条</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后勤管理处及下属相关部门要做好考核的后勤服务工作，包括打扫考场卫生、校对教室钟表、检修考场桌椅、电源及照明设施等，为考生创造良好的考核环境。</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kern w:val="0"/>
          <w:sz w:val="32"/>
          <w:szCs w:val="32"/>
          <w:lang w:val="zh-TW" w:eastAsia="zh-TW"/>
        </w:rPr>
      </w:pPr>
      <w:r>
        <w:rPr>
          <w:rFonts w:hint="eastAsia" w:ascii="黑体" w:hAnsi="黑体" w:eastAsia="黑体" w:cs="黑体"/>
          <w:sz w:val="32"/>
          <w:szCs w:val="32"/>
          <w:lang w:val="zh-TW" w:eastAsia="zh-TW"/>
        </w:rPr>
        <w:t>第三十九条</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kern w:val="0"/>
          <w:sz w:val="32"/>
          <w:szCs w:val="32"/>
          <w:lang w:val="zh-TW" w:eastAsia="zh-TW"/>
        </w:rPr>
        <w:t>保卫处要根据学校关于考核工作的统一部署，安排精干力量，维护好校园治安和考场外秩序，为期末考核工作提供良好的治安环境。</w:t>
      </w:r>
    </w:p>
    <w:p>
      <w:pPr>
        <w:pStyle w:val="5"/>
        <w:pBdr>
          <w:top w:val="none" w:color="auto" w:sz="0" w:space="0"/>
          <w:left w:val="none" w:color="auto" w:sz="0" w:space="0"/>
          <w:bottom w:val="none" w:color="auto" w:sz="0" w:space="0"/>
          <w:right w:val="none" w:color="auto" w:sz="0" w:space="0"/>
        </w:pBdr>
        <w:spacing w:line="540" w:lineRule="exact"/>
        <w:jc w:val="center"/>
        <w:rPr>
          <w:rFonts w:ascii="黑体" w:hAnsi="黑体" w:eastAsia="黑体" w:cs="黑体"/>
          <w:bCs/>
          <w:sz w:val="32"/>
          <w:szCs w:val="32"/>
          <w:lang w:val="zh-TW" w:eastAsia="zh-TW"/>
        </w:rPr>
      </w:pPr>
      <w:r>
        <w:rPr>
          <w:rFonts w:hint="eastAsia" w:ascii="黑体" w:hAnsi="黑体" w:eastAsia="黑体" w:cs="黑体"/>
          <w:bCs/>
          <w:sz w:val="32"/>
          <w:szCs w:val="32"/>
          <w:lang w:val="zh-TW" w:eastAsia="zh-TW"/>
        </w:rPr>
        <w:t>第十二章</w:t>
      </w:r>
      <w:r>
        <w:rPr>
          <w:rFonts w:ascii="黑体" w:hAnsi="黑体" w:eastAsia="黑体" w:cs="黑体"/>
          <w:bCs/>
          <w:sz w:val="32"/>
          <w:szCs w:val="32"/>
          <w:lang w:val="zh-TW" w:eastAsia="zh-TW"/>
        </w:rPr>
        <w:t xml:space="preserve">  </w:t>
      </w:r>
      <w:r>
        <w:rPr>
          <w:rFonts w:hint="eastAsia" w:ascii="黑体" w:hAnsi="黑体" w:eastAsia="黑体" w:cs="黑体"/>
          <w:bCs/>
          <w:sz w:val="32"/>
          <w:szCs w:val="32"/>
          <w:lang w:val="zh-TW" w:eastAsia="zh-TW"/>
        </w:rPr>
        <w:t>附</w:t>
      </w:r>
      <w:r>
        <w:rPr>
          <w:rFonts w:hint="eastAsia" w:ascii="黑体" w:hAnsi="黑体" w:eastAsia="黑体" w:cs="黑体"/>
          <w:bCs/>
          <w:sz w:val="32"/>
          <w:szCs w:val="32"/>
        </w:rPr>
        <w:t xml:space="preserve"> </w:t>
      </w:r>
      <w:r>
        <w:rPr>
          <w:rFonts w:hint="eastAsia" w:ascii="黑体" w:hAnsi="黑体" w:eastAsia="黑体" w:cs="黑体"/>
          <w:bCs/>
          <w:sz w:val="32"/>
          <w:szCs w:val="32"/>
          <w:lang w:val="zh-TW" w:eastAsia="zh-TW"/>
        </w:rPr>
        <w:t>则</w:t>
      </w:r>
    </w:p>
    <w:p>
      <w:pPr>
        <w:pStyle w:val="5"/>
        <w:pBdr>
          <w:top w:val="none" w:color="auto" w:sz="0" w:space="0"/>
          <w:left w:val="none" w:color="auto" w:sz="0" w:space="0"/>
          <w:bottom w:val="none" w:color="auto" w:sz="0" w:space="0"/>
          <w:right w:val="none" w:color="auto" w:sz="0" w:space="0"/>
        </w:pBdr>
        <w:spacing w:line="540" w:lineRule="exact"/>
        <w:ind w:firstLine="624" w:firstLineChars="195"/>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第四十条</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上级委托我校承担的国家教育考试（大学英语四六级考试、硕士研究生入学考试等），遵照上级部门相关规定和要求组织实施。</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第四十一条</w:t>
      </w:r>
      <w:r>
        <w:rPr>
          <w:rFonts w:ascii="仿宋_GB2312" w:hAnsi="仿宋_GB2312" w:eastAsia="仿宋_GB2312" w:cs="仿宋_GB2312"/>
          <w:bCs/>
          <w:sz w:val="32"/>
          <w:szCs w:val="32"/>
          <w:lang w:val="zh-TW" w:eastAsia="zh-TW"/>
        </w:rPr>
        <w:t xml:space="preserve">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各</w:t>
      </w:r>
      <w:r>
        <w:rPr>
          <w:rFonts w:hint="eastAsia" w:ascii="仿宋_GB2312" w:hAnsi="仿宋_GB2312" w:eastAsia="仿宋_GB2312" w:cs="仿宋_GB2312"/>
          <w:bCs/>
          <w:sz w:val="32"/>
          <w:szCs w:val="32"/>
          <w:lang w:val="zh-CN"/>
        </w:rPr>
        <w:t>二级学院</w:t>
      </w:r>
      <w:r>
        <w:rPr>
          <w:rFonts w:hint="eastAsia" w:ascii="仿宋_GB2312" w:hAnsi="仿宋_GB2312" w:eastAsia="仿宋_GB2312" w:cs="仿宋_GB2312"/>
          <w:bCs/>
          <w:sz w:val="32"/>
          <w:szCs w:val="32"/>
          <w:lang w:val="zh-TW" w:eastAsia="zh-TW"/>
        </w:rPr>
        <w:t>应依据本办法制定相关实施细则。</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lang w:val="zh-TW" w:eastAsia="zh-TW"/>
        </w:rPr>
      </w:pPr>
      <w:r>
        <w:rPr>
          <w:rFonts w:hint="eastAsia" w:ascii="黑体" w:hAnsi="黑体" w:eastAsia="黑体" w:cs="黑体"/>
          <w:sz w:val="32"/>
          <w:szCs w:val="32"/>
          <w:lang w:val="zh-TW" w:eastAsia="zh-TW"/>
        </w:rPr>
        <w:t xml:space="preserve">第四十二条 </w:t>
      </w: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zh-TW" w:eastAsia="zh-TW"/>
        </w:rPr>
        <w:t>本办法由教务处负责解释。</w:t>
      </w:r>
    </w:p>
    <w:p>
      <w:pPr>
        <w:pStyle w:val="5"/>
        <w:pBdr>
          <w:top w:val="none" w:color="auto" w:sz="0" w:space="0"/>
          <w:left w:val="none" w:color="auto" w:sz="0" w:space="0"/>
          <w:bottom w:val="none" w:color="auto" w:sz="0" w:space="0"/>
          <w:right w:val="none" w:color="auto" w:sz="0" w:space="0"/>
        </w:pBdr>
        <w:spacing w:line="540" w:lineRule="exact"/>
        <w:ind w:firstLine="627" w:firstLineChars="196"/>
        <w:rPr>
          <w:rFonts w:ascii="仿宋_GB2312" w:hAnsi="仿宋_GB2312" w:eastAsia="仿宋_GB2312" w:cs="仿宋_GB2312"/>
          <w:bCs/>
          <w:sz w:val="32"/>
          <w:szCs w:val="32"/>
        </w:rPr>
      </w:pPr>
      <w:r>
        <w:rPr>
          <w:rFonts w:hint="eastAsia" w:ascii="黑体" w:hAnsi="黑体" w:eastAsia="黑体" w:cs="黑体"/>
          <w:sz w:val="32"/>
          <w:szCs w:val="32"/>
          <w:lang w:val="zh-TW" w:eastAsia="zh-TW"/>
        </w:rPr>
        <w:t>第四十三条</w:t>
      </w:r>
      <w:r>
        <w:rPr>
          <w:rFonts w:ascii="楷体_GB2312" w:hAnsi="仿宋_GB2312" w:eastAsia="楷体_GB2312" w:cs="仿宋_GB2312"/>
          <w:b/>
          <w:bCs/>
          <w:sz w:val="32"/>
          <w:szCs w:val="32"/>
          <w:lang w:val="zh-TW"/>
        </w:rPr>
        <w:t xml:space="preserve"> </w:t>
      </w:r>
      <w:r>
        <w:rPr>
          <w:rFonts w:hint="eastAsia" w:ascii="楷体_GB2312" w:hAnsi="仿宋_GB2312" w:eastAsia="楷体_GB2312" w:cs="仿宋_GB2312"/>
          <w:b/>
          <w:bCs/>
          <w:sz w:val="32"/>
          <w:szCs w:val="32"/>
        </w:rPr>
        <w:t xml:space="preserve"> </w:t>
      </w:r>
      <w:r>
        <w:rPr>
          <w:rFonts w:hint="eastAsia" w:ascii="仿宋_GB2312" w:hAnsi="仿宋_GB2312" w:eastAsia="仿宋_GB2312" w:cs="仿宋_GB2312"/>
          <w:bCs/>
          <w:sz w:val="32"/>
          <w:szCs w:val="32"/>
          <w:lang w:val="zh-TW" w:eastAsia="zh-TW"/>
        </w:rPr>
        <w:t>本办法从公布之日起执行，原《滨州学院</w:t>
      </w:r>
      <w:r>
        <w:rPr>
          <w:rFonts w:hint="eastAsia" w:ascii="仿宋_GB2312" w:hAnsi="仿宋_GB2312" w:eastAsia="仿宋_GB2312" w:cs="仿宋_GB2312"/>
          <w:bCs/>
          <w:sz w:val="32"/>
          <w:szCs w:val="32"/>
          <w:lang w:val="zh-CN"/>
        </w:rPr>
        <w:t>学生学业考核管理办法</w:t>
      </w:r>
      <w:r>
        <w:rPr>
          <w:rFonts w:hint="eastAsia" w:ascii="仿宋_GB2312" w:hAnsi="仿宋_GB2312" w:eastAsia="仿宋_GB2312" w:cs="仿宋_GB2312"/>
          <w:bCs/>
          <w:sz w:val="32"/>
          <w:szCs w:val="32"/>
          <w:lang w:val="zh-TW" w:eastAsia="zh-TW"/>
        </w:rPr>
        <w:t>》（滨院政</w:t>
      </w:r>
      <w:r>
        <w:rPr>
          <w:rFonts w:hint="eastAsia" w:ascii="仿宋_GB2312" w:hAnsi="仿宋" w:eastAsia="仿宋_GB2312"/>
          <w:sz w:val="32"/>
        </w:rPr>
        <w:t>〔2012〕</w:t>
      </w:r>
      <w:r>
        <w:rPr>
          <w:rFonts w:ascii="仿宋_GB2312" w:hAnsi="仿宋_GB2312" w:eastAsia="仿宋_GB2312" w:cs="仿宋_GB2312"/>
          <w:bCs/>
          <w:sz w:val="32"/>
          <w:szCs w:val="32"/>
          <w:lang w:val="zh-CN"/>
        </w:rPr>
        <w:t>292</w:t>
      </w:r>
      <w:r>
        <w:rPr>
          <w:rFonts w:hint="eastAsia" w:ascii="仿宋_GB2312" w:hAnsi="仿宋_GB2312" w:eastAsia="仿宋_GB2312" w:cs="仿宋_GB2312"/>
          <w:bCs/>
          <w:sz w:val="32"/>
          <w:szCs w:val="32"/>
          <w:lang w:val="zh-TW" w:eastAsia="zh-TW"/>
        </w:rPr>
        <w:t>号）同时废止。</w:t>
      </w:r>
    </w:p>
    <w:p>
      <w:pPr>
        <w:pStyle w:val="5"/>
        <w:pBdr>
          <w:top w:val="none" w:color="auto" w:sz="0" w:space="0"/>
          <w:left w:val="none" w:color="auto" w:sz="0" w:space="0"/>
          <w:bottom w:val="none" w:color="auto" w:sz="0" w:space="0"/>
          <w:right w:val="none" w:color="auto" w:sz="0" w:space="0"/>
        </w:pBdr>
        <w:spacing w:line="54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zh-TW" w:eastAsia="zh-TW"/>
        </w:rPr>
        <w:t>附件：</w:t>
      </w:r>
      <w:r>
        <w:rPr>
          <w:rFonts w:ascii="仿宋_GB2312" w:hAnsi="仿宋_GB2312" w:eastAsia="仿宋_GB2312" w:cs="仿宋_GB2312"/>
          <w:bCs/>
          <w:sz w:val="32"/>
          <w:szCs w:val="32"/>
        </w:rPr>
        <w:t>1.</w:t>
      </w:r>
      <w:r>
        <w:rPr>
          <w:rFonts w:hint="eastAsia" w:ascii="仿宋_GB2312" w:hAnsi="仿宋_GB2312" w:eastAsia="仿宋_GB2312" w:cs="仿宋_GB2312"/>
          <w:bCs/>
          <w:sz w:val="32"/>
          <w:szCs w:val="32"/>
          <w:lang w:val="zh-TW" w:eastAsia="zh-TW"/>
        </w:rPr>
        <w:t>滨州学院</w:t>
      </w:r>
      <w:r>
        <w:rPr>
          <w:rFonts w:hint="eastAsia" w:ascii="仿宋_GB2312" w:hAnsi="仿宋_GB2312" w:eastAsia="仿宋_GB2312" w:cs="仿宋_GB2312"/>
          <w:bCs/>
          <w:sz w:val="32"/>
          <w:szCs w:val="32"/>
          <w:lang w:val="zh-CN"/>
        </w:rPr>
        <w:t>试卷</w:t>
      </w:r>
      <w:r>
        <w:rPr>
          <w:rFonts w:hint="eastAsia" w:ascii="仿宋_GB2312" w:hAnsi="仿宋_GB2312" w:eastAsia="仿宋_GB2312" w:cs="仿宋_GB2312"/>
          <w:bCs/>
          <w:sz w:val="32"/>
          <w:szCs w:val="32"/>
          <w:lang w:val="zh-TW" w:eastAsia="zh-TW"/>
        </w:rPr>
        <w:t>考核命题规范</w:t>
      </w:r>
    </w:p>
    <w:p>
      <w:pPr>
        <w:pStyle w:val="5"/>
        <w:pBdr>
          <w:top w:val="none" w:color="auto" w:sz="0" w:space="0"/>
          <w:left w:val="none" w:color="auto" w:sz="0" w:space="0"/>
          <w:bottom w:val="none" w:color="auto" w:sz="0" w:space="0"/>
          <w:right w:val="none" w:color="auto" w:sz="0" w:space="0"/>
        </w:pBdr>
        <w:spacing w:line="540" w:lineRule="exact"/>
        <w:ind w:firstLine="1568" w:firstLineChars="490"/>
        <w:rPr>
          <w:rFonts w:ascii="仿宋_GB2312" w:hAnsi="仿宋_GB2312" w:eastAsia="仿宋_GB2312" w:cs="仿宋_GB2312"/>
          <w:bCs/>
          <w:sz w:val="32"/>
          <w:szCs w:val="32"/>
          <w:lang w:val="zh-TW" w:eastAsia="zh-TW"/>
        </w:rPr>
      </w:pPr>
      <w:r>
        <w:rPr>
          <w:rFonts w:ascii="仿宋_GB2312" w:hAnsi="仿宋_GB2312" w:eastAsia="仿宋_GB2312" w:cs="仿宋_GB2312"/>
          <w:bCs/>
          <w:sz w:val="32"/>
          <w:szCs w:val="32"/>
        </w:rPr>
        <w:t>2.</w:t>
      </w:r>
      <w:r>
        <w:rPr>
          <w:rFonts w:hint="eastAsia" w:ascii="仿宋_GB2312" w:hAnsi="仿宋_GB2312" w:eastAsia="仿宋_GB2312" w:cs="仿宋_GB2312"/>
          <w:bCs/>
          <w:sz w:val="32"/>
          <w:szCs w:val="32"/>
          <w:lang w:val="zh-TW" w:eastAsia="zh-TW"/>
        </w:rPr>
        <w:t>滨州学院</w:t>
      </w:r>
      <w:r>
        <w:rPr>
          <w:rFonts w:hint="eastAsia" w:ascii="仿宋_GB2312" w:hAnsi="仿宋_GB2312" w:eastAsia="仿宋_GB2312" w:cs="仿宋_GB2312"/>
          <w:bCs/>
          <w:sz w:val="32"/>
          <w:szCs w:val="32"/>
          <w:lang w:val="zh-CN"/>
        </w:rPr>
        <w:t>非试卷</w:t>
      </w:r>
      <w:r>
        <w:rPr>
          <w:rFonts w:hint="eastAsia" w:ascii="仿宋_GB2312" w:hAnsi="仿宋_GB2312" w:eastAsia="仿宋_GB2312" w:cs="仿宋_GB2312"/>
          <w:bCs/>
          <w:sz w:val="32"/>
          <w:szCs w:val="32"/>
          <w:lang w:val="zh-TW" w:eastAsia="zh-TW"/>
        </w:rPr>
        <w:t>考核课程考核及存档规范</w:t>
      </w:r>
    </w:p>
    <w:p>
      <w:pPr>
        <w:pStyle w:val="5"/>
        <w:pBdr>
          <w:top w:val="none" w:color="auto" w:sz="0" w:space="0"/>
          <w:left w:val="none" w:color="auto" w:sz="0" w:space="0"/>
          <w:bottom w:val="none" w:color="auto" w:sz="0" w:space="0"/>
          <w:right w:val="none" w:color="auto" w:sz="0" w:space="0"/>
        </w:pBdr>
        <w:spacing w:line="540" w:lineRule="exact"/>
        <w:ind w:firstLine="1568" w:firstLineChars="490"/>
        <w:rPr>
          <w:rFonts w:ascii="仿宋_GB2312" w:hAnsi="仿宋_GB2312" w:eastAsia="仿宋_GB2312" w:cs="仿宋_GB2312"/>
          <w:bCs/>
          <w:sz w:val="32"/>
          <w:szCs w:val="32"/>
        </w:rPr>
      </w:pPr>
      <w:r>
        <w:rPr>
          <w:rFonts w:ascii="仿宋_GB2312" w:hAnsi="仿宋_GB2312" w:eastAsia="仿宋_GB2312" w:cs="仿宋_GB2312"/>
          <w:bCs/>
          <w:sz w:val="32"/>
          <w:szCs w:val="32"/>
        </w:rPr>
        <w:t>3.</w:t>
      </w:r>
      <w:r>
        <w:rPr>
          <w:rFonts w:hint="eastAsia" w:ascii="仿宋_GB2312" w:hAnsi="仿宋_GB2312" w:eastAsia="仿宋_GB2312" w:cs="仿宋_GB2312"/>
          <w:bCs/>
          <w:sz w:val="32"/>
          <w:szCs w:val="32"/>
          <w:lang w:val="zh-TW" w:eastAsia="zh-TW"/>
        </w:rPr>
        <w:t>滨州学院考场规则</w:t>
      </w:r>
    </w:p>
    <w:p>
      <w:pPr>
        <w:pStyle w:val="5"/>
        <w:pBdr>
          <w:top w:val="none" w:color="auto" w:sz="0" w:space="0"/>
          <w:left w:val="none" w:color="auto" w:sz="0" w:space="0"/>
          <w:bottom w:val="none" w:color="auto" w:sz="0" w:space="0"/>
          <w:right w:val="none" w:color="auto" w:sz="0" w:space="0"/>
        </w:pBdr>
        <w:spacing w:line="540" w:lineRule="exact"/>
        <w:ind w:firstLine="1568" w:firstLineChars="490"/>
        <w:rPr>
          <w:rFonts w:ascii="仿宋_GB2312" w:hAnsi="仿宋_GB2312" w:eastAsia="仿宋_GB2312" w:cs="仿宋_GB2312"/>
          <w:bCs/>
          <w:sz w:val="32"/>
          <w:szCs w:val="32"/>
        </w:rPr>
      </w:pPr>
      <w:r>
        <w:rPr>
          <w:rFonts w:ascii="仿宋_GB2312" w:hAnsi="仿宋_GB2312" w:eastAsia="仿宋_GB2312" w:cs="仿宋_GB2312"/>
          <w:bCs/>
          <w:sz w:val="32"/>
          <w:szCs w:val="32"/>
        </w:rPr>
        <w:t>4.</w:t>
      </w:r>
      <w:r>
        <w:rPr>
          <w:rFonts w:hint="eastAsia" w:ascii="仿宋_GB2312" w:hAnsi="仿宋_GB2312" w:eastAsia="仿宋_GB2312" w:cs="仿宋_GB2312"/>
          <w:bCs/>
          <w:sz w:val="32"/>
          <w:szCs w:val="32"/>
          <w:lang w:val="zh-TW" w:eastAsia="zh-TW"/>
        </w:rPr>
        <w:t>滨州学院监考守则</w:t>
      </w:r>
    </w:p>
    <w:p>
      <w:pPr>
        <w:pStyle w:val="5"/>
        <w:pBdr>
          <w:top w:val="none" w:color="auto" w:sz="0" w:space="0"/>
          <w:left w:val="none" w:color="auto" w:sz="0" w:space="0"/>
          <w:bottom w:val="none" w:color="auto" w:sz="0" w:space="0"/>
          <w:right w:val="none" w:color="auto" w:sz="0" w:space="0"/>
        </w:pBdr>
        <w:spacing w:line="540" w:lineRule="exact"/>
        <w:ind w:firstLine="1568" w:firstLineChars="490"/>
        <w:rPr>
          <w:rFonts w:ascii="仿宋_GB2312" w:hAnsi="仿宋_GB2312" w:eastAsia="仿宋_GB2312" w:cs="仿宋_GB2312"/>
          <w:bCs/>
          <w:sz w:val="32"/>
          <w:szCs w:val="32"/>
        </w:rPr>
      </w:pPr>
      <w:r>
        <w:rPr>
          <w:rFonts w:ascii="仿宋_GB2312" w:hAnsi="仿宋_GB2312" w:eastAsia="仿宋_GB2312" w:cs="仿宋_GB2312"/>
          <w:bCs/>
          <w:sz w:val="32"/>
          <w:szCs w:val="32"/>
        </w:rPr>
        <w:t>5.</w:t>
      </w:r>
      <w:r>
        <w:rPr>
          <w:rFonts w:hint="eastAsia" w:ascii="仿宋_GB2312" w:hAnsi="仿宋_GB2312" w:eastAsia="仿宋_GB2312" w:cs="仿宋_GB2312"/>
          <w:bCs/>
          <w:sz w:val="32"/>
          <w:szCs w:val="32"/>
          <w:lang w:val="zh-TW" w:eastAsia="zh-TW"/>
        </w:rPr>
        <w:t>滨州学院阅卷规范</w:t>
      </w:r>
    </w:p>
    <w:p>
      <w:pPr>
        <w:pStyle w:val="5"/>
        <w:pBdr>
          <w:top w:val="none" w:color="auto" w:sz="0" w:space="0"/>
          <w:left w:val="none" w:color="auto" w:sz="0" w:space="0"/>
          <w:bottom w:val="none" w:color="auto" w:sz="0" w:space="0"/>
          <w:right w:val="none" w:color="auto" w:sz="0" w:space="0"/>
        </w:pBdr>
        <w:spacing w:line="540" w:lineRule="exact"/>
        <w:ind w:firstLine="1568" w:firstLineChars="490"/>
        <w:rPr>
          <w:rFonts w:ascii="仿宋_GB2312" w:hAnsi="仿宋_GB2312" w:eastAsia="仿宋_GB2312" w:cs="仿宋_GB2312"/>
          <w:bCs/>
          <w:sz w:val="32"/>
          <w:szCs w:val="32"/>
        </w:rPr>
      </w:pPr>
      <w:r>
        <w:rPr>
          <w:rFonts w:ascii="仿宋_GB2312" w:hAnsi="仿宋_GB2312" w:eastAsia="仿宋_GB2312" w:cs="仿宋_GB2312"/>
          <w:bCs/>
          <w:sz w:val="32"/>
          <w:szCs w:val="32"/>
        </w:rPr>
        <w:t>6.</w:t>
      </w:r>
      <w:r>
        <w:rPr>
          <w:rFonts w:hint="eastAsia" w:ascii="仿宋_GB2312" w:hAnsi="仿宋_GB2312" w:eastAsia="仿宋_GB2312" w:cs="仿宋_GB2312"/>
          <w:bCs/>
          <w:sz w:val="32"/>
          <w:szCs w:val="32"/>
          <w:lang w:val="zh-TW" w:eastAsia="zh-TW"/>
        </w:rPr>
        <w:t>滨州学院考核分析规范</w:t>
      </w:r>
    </w:p>
    <w:p>
      <w:pPr>
        <w:pStyle w:val="5"/>
        <w:pBdr>
          <w:top w:val="none" w:color="auto" w:sz="0" w:space="0"/>
          <w:left w:val="none" w:color="auto" w:sz="0" w:space="0"/>
          <w:bottom w:val="none" w:color="auto" w:sz="0" w:space="0"/>
          <w:right w:val="none" w:color="auto" w:sz="0" w:space="0"/>
        </w:pBdr>
        <w:spacing w:line="540" w:lineRule="exact"/>
        <w:ind w:firstLine="1568" w:firstLineChars="490"/>
        <w:rPr>
          <w:rFonts w:ascii="仿宋_GB2312" w:hAnsi="仿宋_GB2312" w:eastAsia="仿宋_GB2312" w:cs="仿宋_GB2312"/>
          <w:bCs/>
          <w:sz w:val="32"/>
          <w:szCs w:val="32"/>
        </w:rPr>
      </w:pPr>
      <w:r>
        <w:rPr>
          <w:rFonts w:ascii="仿宋_GB2312" w:hAnsi="仿宋_GB2312" w:eastAsia="仿宋_GB2312" w:cs="仿宋_GB2312"/>
          <w:bCs/>
          <w:sz w:val="32"/>
          <w:szCs w:val="32"/>
        </w:rPr>
        <w:t>7.</w:t>
      </w:r>
      <w:r>
        <w:rPr>
          <w:rFonts w:hint="eastAsia" w:ascii="仿宋_GB2312" w:hAnsi="仿宋_GB2312" w:eastAsia="仿宋_GB2312" w:cs="仿宋_GB2312"/>
          <w:bCs/>
          <w:sz w:val="32"/>
          <w:szCs w:val="32"/>
          <w:lang w:val="zh-TW" w:eastAsia="zh-TW"/>
        </w:rPr>
        <w:t>滨州学院试卷归档规范</w:t>
      </w:r>
    </w:p>
    <w:p>
      <w:pPr>
        <w:pStyle w:val="5"/>
        <w:pBdr>
          <w:top w:val="none" w:color="auto" w:sz="0" w:space="0"/>
          <w:left w:val="none" w:color="auto" w:sz="0" w:space="0"/>
          <w:bottom w:val="none" w:color="auto" w:sz="0" w:space="0"/>
          <w:right w:val="none" w:color="auto" w:sz="0" w:space="0"/>
        </w:pBdr>
        <w:spacing w:line="540" w:lineRule="exact"/>
        <w:ind w:firstLine="1568" w:firstLineChars="490"/>
        <w:rPr>
          <w:rFonts w:ascii="仿宋_GB2312" w:hAnsi="仿宋_GB2312" w:eastAsia="仿宋_GB2312" w:cs="仿宋_GB2312"/>
          <w:bCs/>
          <w:sz w:val="32"/>
          <w:szCs w:val="32"/>
        </w:rPr>
      </w:pPr>
      <w:r>
        <w:rPr>
          <w:rFonts w:ascii="仿宋_GB2312" w:hAnsi="仿宋_GB2312" w:eastAsia="仿宋_GB2312" w:cs="仿宋_GB2312"/>
          <w:bCs/>
          <w:sz w:val="32"/>
          <w:szCs w:val="32"/>
        </w:rPr>
        <w:t>8.</w:t>
      </w:r>
      <w:r>
        <w:rPr>
          <w:rFonts w:hint="eastAsia" w:ascii="仿宋_GB2312" w:hAnsi="仿宋_GB2312" w:eastAsia="仿宋_GB2312" w:cs="仿宋_GB2312"/>
          <w:bCs/>
          <w:sz w:val="32"/>
          <w:szCs w:val="32"/>
          <w:lang w:val="zh-TW" w:eastAsia="zh-TW"/>
        </w:rPr>
        <w:t>滨州学院教学单位试卷存档目录</w:t>
      </w:r>
    </w:p>
    <w:p>
      <w:pPr>
        <w:pStyle w:val="5"/>
        <w:pBdr>
          <w:top w:val="none" w:color="auto" w:sz="0" w:space="0"/>
          <w:left w:val="none" w:color="auto" w:sz="0" w:space="0"/>
          <w:bottom w:val="none" w:color="auto" w:sz="0" w:space="0"/>
          <w:right w:val="none" w:color="auto" w:sz="0" w:space="0"/>
        </w:pBdr>
        <w:spacing w:line="540" w:lineRule="exact"/>
        <w:ind w:firstLine="1568" w:firstLineChars="490"/>
        <w:rPr>
          <w:rFonts w:ascii="仿宋_GB2312" w:hAnsi="仿宋_GB2312" w:eastAsia="仿宋_GB2312" w:cs="仿宋_GB2312"/>
          <w:bCs/>
          <w:sz w:val="32"/>
          <w:szCs w:val="32"/>
        </w:rPr>
      </w:pPr>
      <w:r>
        <w:rPr>
          <w:rFonts w:ascii="仿宋_GB2312" w:hAnsi="仿宋_GB2312" w:eastAsia="仿宋_GB2312" w:cs="仿宋_GB2312"/>
          <w:bCs/>
          <w:sz w:val="32"/>
          <w:szCs w:val="32"/>
        </w:rPr>
        <w:t>9.</w:t>
      </w:r>
      <w:r>
        <w:rPr>
          <w:rFonts w:hint="eastAsia" w:ascii="仿宋_GB2312" w:hAnsi="仿宋_GB2312" w:eastAsia="仿宋_GB2312" w:cs="仿宋_GB2312"/>
          <w:bCs/>
          <w:sz w:val="32"/>
          <w:szCs w:val="32"/>
          <w:lang w:val="zh-TW" w:eastAsia="zh-TW"/>
        </w:rPr>
        <w:t>滨州学院专业试卷目录</w:t>
      </w:r>
    </w:p>
    <w:p>
      <w:pPr>
        <w:pStyle w:val="5"/>
        <w:pBdr>
          <w:top w:val="none" w:color="auto" w:sz="0" w:space="0"/>
          <w:left w:val="none" w:color="auto" w:sz="0" w:space="0"/>
          <w:bottom w:val="none" w:color="auto" w:sz="0" w:space="0"/>
          <w:right w:val="none" w:color="auto" w:sz="0" w:space="0"/>
        </w:pBdr>
        <w:spacing w:line="54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4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4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4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4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4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4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4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4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4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60" w:lineRule="exact"/>
        <w:jc w:val="left"/>
        <w:rPr>
          <w:rFonts w:ascii="黑体" w:hAnsi="黑体" w:eastAsia="黑体" w:cs="黑体"/>
          <w:bCs/>
          <w:sz w:val="32"/>
          <w:szCs w:val="32"/>
        </w:rPr>
      </w:pPr>
      <w:r>
        <w:rPr>
          <w:rFonts w:ascii="仿宋_GB2312" w:hAnsi="仿宋_GB2312" w:eastAsia="仿宋_GB2312" w:cs="仿宋_GB2312"/>
          <w:bCs/>
          <w:sz w:val="32"/>
          <w:szCs w:val="32"/>
          <w:lang w:val="zh-TW"/>
        </w:rPr>
        <w:t xml:space="preserve"> </w:t>
      </w:r>
      <w:r>
        <w:rPr>
          <w:rFonts w:hint="eastAsia" w:ascii="黑体" w:hAnsi="黑体" w:eastAsia="黑体" w:cs="黑体"/>
          <w:bCs/>
          <w:sz w:val="32"/>
          <w:szCs w:val="32"/>
          <w:lang w:val="zh-TW" w:eastAsia="zh-TW"/>
        </w:rPr>
        <w:t>附件</w:t>
      </w:r>
      <w:r>
        <w:rPr>
          <w:rFonts w:hint="eastAsia" w:ascii="黑体" w:hAnsi="黑体" w:eastAsia="黑体" w:cs="黑体"/>
          <w:bCs/>
          <w:sz w:val="32"/>
          <w:szCs w:val="32"/>
        </w:rPr>
        <w:t>1</w:t>
      </w:r>
    </w:p>
    <w:p>
      <w:pPr>
        <w:widowControl w:val="0"/>
        <w:pBdr>
          <w:top w:val="none" w:color="auto" w:sz="0" w:space="0"/>
          <w:left w:val="none" w:color="auto" w:sz="0" w:space="0"/>
          <w:bottom w:val="none" w:color="auto" w:sz="0" w:space="0"/>
          <w:right w:val="none" w:color="auto" w:sz="0" w:space="0"/>
        </w:pBdr>
        <w:spacing w:before="120" w:beforeLines="50" w:after="120" w:afterLines="50" w:line="660" w:lineRule="exact"/>
        <w:jc w:val="center"/>
        <w:rPr>
          <w:rFonts w:ascii="仿宋_GB2312" w:hAnsi="仿宋_GB2312" w:eastAsia="仿宋_GB2312" w:cs="仿宋_GB2312"/>
          <w:bCs/>
          <w:sz w:val="32"/>
          <w:szCs w:val="32"/>
        </w:rPr>
      </w:pPr>
      <w:r>
        <w:rPr>
          <w:rFonts w:hint="eastAsia" w:ascii="方正小标宋简体" w:hAnsi="方正小标宋简体" w:eastAsia="方正小标宋简体" w:cs="方正小标宋简体"/>
          <w:kern w:val="2"/>
          <w:sz w:val="44"/>
          <w:szCs w:val="44"/>
          <w:lang w:val="zh-TW" w:eastAsia="zh-TW"/>
        </w:rPr>
        <w:t>滨州学院</w:t>
      </w:r>
      <w:r>
        <w:rPr>
          <w:rFonts w:hint="eastAsia" w:ascii="方正小标宋简体" w:hAnsi="方正小标宋简体" w:eastAsia="方正小标宋简体" w:cs="方正小标宋简体"/>
          <w:kern w:val="2"/>
          <w:sz w:val="44"/>
          <w:szCs w:val="44"/>
          <w:lang w:val="zh-CN"/>
        </w:rPr>
        <w:t>试卷</w:t>
      </w:r>
      <w:r>
        <w:rPr>
          <w:rFonts w:hint="eastAsia" w:ascii="方正小标宋简体" w:hAnsi="方正小标宋简体" w:eastAsia="方正小标宋简体" w:cs="方正小标宋简体"/>
          <w:kern w:val="2"/>
          <w:sz w:val="44"/>
          <w:szCs w:val="44"/>
          <w:lang w:val="zh-TW" w:eastAsia="zh-TW"/>
        </w:rPr>
        <w:t>考核命题规范</w:t>
      </w:r>
    </w:p>
    <w:p>
      <w:pPr>
        <w:pStyle w:val="5"/>
        <w:pBdr>
          <w:top w:val="none" w:color="auto" w:sz="0" w:space="0"/>
          <w:left w:val="none" w:color="auto" w:sz="0" w:space="0"/>
          <w:bottom w:val="none" w:color="auto" w:sz="0" w:space="0"/>
          <w:right w:val="none" w:color="auto" w:sz="0" w:space="0"/>
        </w:pBdr>
        <w:spacing w:line="560" w:lineRule="exact"/>
        <w:ind w:firstLine="640" w:firstLineChars="20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一、</w:t>
      </w:r>
      <w:r>
        <w:rPr>
          <w:rFonts w:hint="eastAsia" w:ascii="仿宋_GB2312" w:hAnsi="仿宋_GB2312" w:eastAsia="仿宋_GB2312" w:cs="仿宋_GB2312"/>
          <w:bCs/>
          <w:sz w:val="32"/>
          <w:szCs w:val="32"/>
          <w:lang w:val="zh-CN"/>
        </w:rPr>
        <w:t>以试卷形式进行考核的</w:t>
      </w:r>
      <w:r>
        <w:rPr>
          <w:rFonts w:hint="eastAsia" w:ascii="仿宋_GB2312" w:hAnsi="仿宋_GB2312" w:eastAsia="仿宋_GB2312" w:cs="仿宋_GB2312"/>
          <w:bCs/>
          <w:sz w:val="32"/>
          <w:szCs w:val="32"/>
          <w:lang w:val="zh-TW" w:eastAsia="zh-TW"/>
        </w:rPr>
        <w:t>课程</w:t>
      </w:r>
      <w:r>
        <w:rPr>
          <w:rFonts w:hint="eastAsia" w:ascii="仿宋_GB2312" w:hAnsi="仿宋_GB2312" w:eastAsia="仿宋_GB2312" w:cs="仿宋_GB2312"/>
          <w:bCs/>
          <w:sz w:val="32"/>
          <w:szCs w:val="32"/>
          <w:lang w:val="zh-CN"/>
        </w:rPr>
        <w:t>，包括考试课程和考查课程，考核前</w:t>
      </w:r>
      <w:r>
        <w:rPr>
          <w:rFonts w:hint="eastAsia" w:ascii="仿宋_GB2312" w:hAnsi="仿宋_GB2312" w:eastAsia="仿宋_GB2312" w:cs="仿宋_GB2312"/>
          <w:bCs/>
          <w:sz w:val="32"/>
          <w:szCs w:val="32"/>
          <w:lang w:val="zh-TW" w:eastAsia="zh-TW"/>
        </w:rPr>
        <w:t>不得划重点范围，不出复习题。泄露试题或变相泄露试题按《滨州学院教学事故认定及处理办法》要求处理。</w:t>
      </w:r>
    </w:p>
    <w:p>
      <w:pPr>
        <w:pStyle w:val="5"/>
        <w:pBdr>
          <w:top w:val="none" w:color="auto" w:sz="0" w:space="0"/>
          <w:left w:val="none" w:color="auto" w:sz="0" w:space="0"/>
          <w:bottom w:val="none" w:color="auto" w:sz="0" w:space="0"/>
          <w:right w:val="none" w:color="auto" w:sz="0" w:space="0"/>
        </w:pBdr>
        <w:spacing w:line="560" w:lineRule="exact"/>
        <w:ind w:firstLine="640" w:firstLineChars="20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二、试卷科目名称为培养方案中课程名称，不得使用教材或其它名称。</w:t>
      </w:r>
    </w:p>
    <w:p>
      <w:pPr>
        <w:pStyle w:val="5"/>
        <w:pBdr>
          <w:top w:val="none" w:color="auto" w:sz="0" w:space="0"/>
          <w:left w:val="none" w:color="auto" w:sz="0" w:space="0"/>
          <w:bottom w:val="none" w:color="auto" w:sz="0" w:space="0"/>
          <w:right w:val="none" w:color="auto" w:sz="0" w:space="0"/>
        </w:pBd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zh-TW" w:eastAsia="zh-TW"/>
        </w:rPr>
        <w:t>三、所有课程命题均要求题型多样；考试课程，均须命题</w:t>
      </w:r>
      <w:r>
        <w:rPr>
          <w:rFonts w:ascii="仿宋_GB2312" w:hAnsi="仿宋_GB2312" w:eastAsia="仿宋_GB2312" w:cs="仿宋_GB2312"/>
          <w:bCs/>
          <w:sz w:val="32"/>
          <w:szCs w:val="32"/>
          <w:lang w:val="zh-CN"/>
        </w:rPr>
        <w:t>2</w:t>
      </w:r>
      <w:r>
        <w:rPr>
          <w:rFonts w:hint="eastAsia" w:ascii="仿宋_GB2312" w:hAnsi="仿宋_GB2312" w:eastAsia="仿宋_GB2312" w:cs="仿宋_GB2312"/>
          <w:bCs/>
          <w:sz w:val="32"/>
          <w:szCs w:val="32"/>
          <w:lang w:val="zh-TW" w:eastAsia="zh-TW"/>
        </w:rPr>
        <w:t>份（即</w:t>
      </w:r>
      <w:r>
        <w:rPr>
          <w:rFonts w:ascii="仿宋_GB2312" w:hAnsi="仿宋_GB2312" w:eastAsia="仿宋_GB2312" w:cs="仿宋_GB2312"/>
          <w:bCs/>
          <w:sz w:val="32"/>
          <w:szCs w:val="32"/>
        </w:rPr>
        <w:t>A</w:t>
      </w:r>
      <w:r>
        <w:rPr>
          <w:rFonts w:hint="eastAsia" w:ascii="仿宋_GB2312" w:hAnsi="仿宋_GB2312" w:eastAsia="仿宋_GB2312" w:cs="仿宋_GB2312"/>
          <w:bCs/>
          <w:sz w:val="32"/>
          <w:szCs w:val="32"/>
          <w:lang w:val="zh-TW" w:eastAsia="zh-TW"/>
        </w:rPr>
        <w:t>卷、</w:t>
      </w:r>
      <w:r>
        <w:rPr>
          <w:rFonts w:ascii="仿宋_GB2312" w:hAnsi="仿宋_GB2312" w:eastAsia="仿宋_GB2312" w:cs="仿宋_GB2312"/>
          <w:bCs/>
          <w:sz w:val="32"/>
          <w:szCs w:val="32"/>
        </w:rPr>
        <w:t>B</w:t>
      </w:r>
      <w:r>
        <w:rPr>
          <w:rFonts w:hint="eastAsia" w:ascii="仿宋_GB2312" w:hAnsi="仿宋_GB2312" w:eastAsia="仿宋_GB2312" w:cs="仿宋_GB2312"/>
          <w:bCs/>
          <w:sz w:val="32"/>
          <w:szCs w:val="32"/>
          <w:lang w:val="zh-TW" w:eastAsia="zh-TW"/>
        </w:rPr>
        <w:t>卷），同一课程各份试卷的分量、难易度、题型、格式要相同，但</w:t>
      </w:r>
      <w:r>
        <w:rPr>
          <w:rFonts w:ascii="仿宋_GB2312" w:hAnsi="仿宋_GB2312" w:eastAsia="仿宋_GB2312" w:cs="仿宋_GB2312"/>
          <w:bCs/>
          <w:sz w:val="32"/>
          <w:szCs w:val="32"/>
          <w:lang w:val="zh-CN"/>
        </w:rPr>
        <w:t>2</w:t>
      </w:r>
      <w:r>
        <w:rPr>
          <w:rFonts w:hint="eastAsia" w:ascii="仿宋_GB2312" w:hAnsi="仿宋_GB2312" w:eastAsia="仿宋_GB2312" w:cs="仿宋_GB2312"/>
          <w:bCs/>
          <w:sz w:val="32"/>
          <w:szCs w:val="32"/>
          <w:lang w:val="zh-TW" w:eastAsia="zh-TW"/>
        </w:rPr>
        <w:t>份试卷均不得重复命题，</w:t>
      </w:r>
      <w:r>
        <w:rPr>
          <w:rFonts w:hint="eastAsia" w:ascii="仿宋_GB2312" w:hAnsi="仿宋_GB2312" w:eastAsia="仿宋_GB2312" w:cs="仿宋_GB2312"/>
          <w:bCs/>
          <w:sz w:val="32"/>
          <w:szCs w:val="32"/>
          <w:lang w:val="zh-CN"/>
        </w:rPr>
        <w:t>试卷</w:t>
      </w:r>
      <w:r>
        <w:rPr>
          <w:rFonts w:hint="eastAsia" w:ascii="仿宋_GB2312" w:hAnsi="仿宋_GB2312" w:eastAsia="仿宋_GB2312" w:cs="仿宋_GB2312"/>
          <w:bCs/>
          <w:sz w:val="32"/>
          <w:szCs w:val="32"/>
          <w:lang w:val="zh-TW" w:eastAsia="zh-TW"/>
        </w:rPr>
        <w:t>重复率不得高于</w:t>
      </w:r>
      <w:r>
        <w:rPr>
          <w:rFonts w:ascii="仿宋_GB2312" w:hAnsi="仿宋_GB2312" w:eastAsia="仿宋_GB2312" w:cs="仿宋_GB2312"/>
          <w:bCs/>
          <w:sz w:val="32"/>
          <w:szCs w:val="32"/>
          <w:lang w:val="zh-CN"/>
        </w:rPr>
        <w:t>2</w:t>
      </w:r>
      <w:r>
        <w:rPr>
          <w:rFonts w:ascii="仿宋_GB2312" w:hAnsi="仿宋_GB2312" w:eastAsia="仿宋_GB2312" w:cs="仿宋_GB2312"/>
          <w:bCs/>
          <w:sz w:val="32"/>
          <w:szCs w:val="32"/>
        </w:rPr>
        <w:t>0</w:t>
      </w:r>
      <w:r>
        <w:rPr>
          <w:rFonts w:hint="eastAsia" w:ascii="仿宋_GB2312" w:hAnsi="仿宋_GB2312" w:eastAsia="仿宋_GB2312" w:cs="仿宋_GB2312"/>
          <w:bCs/>
          <w:sz w:val="32"/>
          <w:szCs w:val="32"/>
          <w:lang w:val="zh-TW" w:eastAsia="zh-TW"/>
        </w:rPr>
        <w:t>％；考查课程，仅需命题</w:t>
      </w:r>
      <w:r>
        <w:rPr>
          <w:rFonts w:ascii="仿宋_GB2312" w:hAnsi="仿宋_GB2312" w:eastAsia="仿宋_GB2312" w:cs="仿宋_GB2312"/>
          <w:bCs/>
          <w:sz w:val="32"/>
          <w:szCs w:val="32"/>
        </w:rPr>
        <w:t>1</w:t>
      </w:r>
      <w:r>
        <w:rPr>
          <w:rFonts w:hint="eastAsia" w:ascii="仿宋_GB2312" w:hAnsi="仿宋_GB2312" w:eastAsia="仿宋_GB2312" w:cs="仿宋_GB2312"/>
          <w:bCs/>
          <w:sz w:val="32"/>
          <w:szCs w:val="32"/>
          <w:lang w:val="zh-TW" w:eastAsia="zh-TW"/>
        </w:rPr>
        <w:t>份。</w:t>
      </w:r>
    </w:p>
    <w:p>
      <w:pPr>
        <w:pStyle w:val="5"/>
        <w:pBdr>
          <w:top w:val="none" w:color="auto" w:sz="0" w:space="0"/>
          <w:left w:val="none" w:color="auto" w:sz="0" w:space="0"/>
          <w:bottom w:val="none" w:color="auto" w:sz="0" w:space="0"/>
          <w:right w:val="none" w:color="auto" w:sz="0" w:space="0"/>
        </w:pBdr>
        <w:spacing w:line="560" w:lineRule="exact"/>
        <w:ind w:firstLine="640" w:firstLineChars="20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四、同一门考试课程，不论任课教师多少，只能命一套试题（本、专科专业名称相同的课程，由于其讲授内容不同、进度不同、要求不同，需分别命一套试题）。</w:t>
      </w:r>
    </w:p>
    <w:p>
      <w:pPr>
        <w:pStyle w:val="5"/>
        <w:pBdr>
          <w:top w:val="none" w:color="auto" w:sz="0" w:space="0"/>
          <w:left w:val="none" w:color="auto" w:sz="0" w:space="0"/>
          <w:bottom w:val="none" w:color="auto" w:sz="0" w:space="0"/>
          <w:right w:val="none" w:color="auto" w:sz="0" w:space="0"/>
        </w:pBd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zh-TW" w:eastAsia="zh-TW"/>
        </w:rPr>
        <w:t>五、不得使用已用过的试卷，近三年试卷原题重复率不得高于</w:t>
      </w:r>
      <w:r>
        <w:rPr>
          <w:rFonts w:ascii="仿宋_GB2312" w:hAnsi="仿宋_GB2312" w:eastAsia="仿宋_GB2312" w:cs="仿宋_GB2312"/>
          <w:bCs/>
          <w:sz w:val="32"/>
          <w:szCs w:val="32"/>
        </w:rPr>
        <w:t>20</w:t>
      </w:r>
      <w:r>
        <w:rPr>
          <w:rFonts w:hint="eastAsia" w:ascii="仿宋_GB2312" w:hAnsi="仿宋_GB2312" w:eastAsia="仿宋_GB2312" w:cs="仿宋_GB2312"/>
          <w:bCs/>
          <w:sz w:val="32"/>
          <w:szCs w:val="32"/>
          <w:lang w:val="zh-TW" w:eastAsia="zh-TW"/>
        </w:rPr>
        <w:t>％，如有违反，一经查实按教学事故中变相泄漏试卷处理。</w:t>
      </w:r>
    </w:p>
    <w:p>
      <w:pPr>
        <w:pStyle w:val="5"/>
        <w:pBdr>
          <w:top w:val="none" w:color="auto" w:sz="0" w:space="0"/>
          <w:left w:val="none" w:color="auto" w:sz="0" w:space="0"/>
          <w:bottom w:val="none" w:color="auto" w:sz="0" w:space="0"/>
          <w:right w:val="none" w:color="auto" w:sz="0" w:space="0"/>
        </w:pBd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zh-TW" w:eastAsia="zh-TW"/>
        </w:rPr>
        <w:t>六、命题时，要题量、难易度适中，大部分学生在考核时间内能完成答卷。不得出现题目偏易或题量偏少（</w:t>
      </w:r>
      <w:r>
        <w:rPr>
          <w:rFonts w:ascii="仿宋_GB2312" w:hAnsi="仿宋_GB2312" w:eastAsia="仿宋_GB2312" w:cs="仿宋_GB2312"/>
          <w:bCs/>
          <w:sz w:val="32"/>
          <w:szCs w:val="32"/>
        </w:rPr>
        <w:t>50%</w:t>
      </w:r>
      <w:r>
        <w:rPr>
          <w:rFonts w:hint="eastAsia" w:ascii="仿宋_GB2312" w:hAnsi="仿宋_GB2312" w:eastAsia="仿宋_GB2312" w:cs="仿宋_GB2312"/>
          <w:bCs/>
          <w:sz w:val="32"/>
          <w:szCs w:val="32"/>
          <w:lang w:val="zh-TW" w:eastAsia="zh-TW"/>
        </w:rPr>
        <w:t>以上学生在</w:t>
      </w:r>
      <w:r>
        <w:rPr>
          <w:rFonts w:ascii="仿宋_GB2312" w:hAnsi="仿宋_GB2312" w:eastAsia="仿宋_GB2312" w:cs="仿宋_GB2312"/>
          <w:bCs/>
          <w:sz w:val="32"/>
          <w:szCs w:val="32"/>
        </w:rPr>
        <w:t>1</w:t>
      </w:r>
      <w:r>
        <w:rPr>
          <w:rFonts w:hint="eastAsia" w:ascii="仿宋_GB2312" w:hAnsi="仿宋_GB2312" w:eastAsia="仿宋_GB2312" w:cs="仿宋_GB2312"/>
          <w:bCs/>
          <w:sz w:val="32"/>
          <w:szCs w:val="32"/>
          <w:lang w:val="zh-TW" w:eastAsia="zh-TW"/>
        </w:rPr>
        <w:t>个小时之内答完），或出现题目偏难，致使相当部分学生不及格（</w:t>
      </w:r>
      <w:r>
        <w:rPr>
          <w:rFonts w:ascii="仿宋_GB2312" w:hAnsi="仿宋_GB2312" w:eastAsia="仿宋_GB2312" w:cs="仿宋_GB2312"/>
          <w:bCs/>
          <w:sz w:val="32"/>
          <w:szCs w:val="32"/>
        </w:rPr>
        <w:t>40%</w:t>
      </w:r>
      <w:r>
        <w:rPr>
          <w:rFonts w:hint="eastAsia" w:ascii="仿宋_GB2312" w:hAnsi="仿宋_GB2312" w:eastAsia="仿宋_GB2312" w:cs="仿宋_GB2312"/>
          <w:bCs/>
          <w:sz w:val="32"/>
          <w:szCs w:val="32"/>
          <w:lang w:val="zh-TW" w:eastAsia="zh-TW"/>
        </w:rPr>
        <w:t>以上）等问题。</w:t>
      </w:r>
    </w:p>
    <w:p>
      <w:pPr>
        <w:pStyle w:val="5"/>
        <w:pBdr>
          <w:top w:val="none" w:color="auto" w:sz="0" w:space="0"/>
          <w:left w:val="none" w:color="auto" w:sz="0" w:space="0"/>
          <w:bottom w:val="none" w:color="auto" w:sz="0" w:space="0"/>
          <w:right w:val="none" w:color="auto" w:sz="0" w:space="0"/>
        </w:pBdr>
        <w:spacing w:line="560" w:lineRule="exact"/>
        <w:ind w:firstLine="640" w:firstLineChars="20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七、鼓励实行教考分离，教考分离形式包括：试题库命题、试卷库命题、校际互换命题、请校外人员命题和校内非任课教师命题等；试题库、试卷库应及时予以更新、完善。</w:t>
      </w:r>
    </w:p>
    <w:p>
      <w:pPr>
        <w:pStyle w:val="5"/>
        <w:pBdr>
          <w:top w:val="none" w:color="auto" w:sz="0" w:space="0"/>
          <w:left w:val="none" w:color="auto" w:sz="0" w:space="0"/>
          <w:bottom w:val="none" w:color="auto" w:sz="0" w:space="0"/>
          <w:right w:val="none" w:color="auto" w:sz="0" w:space="0"/>
        </w:pBd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zh-TW" w:eastAsia="zh-TW"/>
        </w:rPr>
        <w:t>八、所有试卷一律要求交打印稿，试卷文字排版严格按照规定的格式，统一用标准</w:t>
      </w:r>
      <w:r>
        <w:rPr>
          <w:rFonts w:ascii="仿宋_GB2312" w:hAnsi="仿宋_GB2312" w:eastAsia="仿宋_GB2312" w:cs="仿宋_GB2312"/>
          <w:bCs/>
          <w:sz w:val="32"/>
          <w:szCs w:val="32"/>
        </w:rPr>
        <w:t>A4</w:t>
      </w:r>
      <w:r>
        <w:rPr>
          <w:rFonts w:hint="eastAsia" w:ascii="仿宋_GB2312" w:hAnsi="仿宋_GB2312" w:eastAsia="仿宋_GB2312" w:cs="仿宋_GB2312"/>
          <w:bCs/>
          <w:sz w:val="32"/>
          <w:szCs w:val="32"/>
          <w:lang w:val="zh-TW" w:eastAsia="zh-TW"/>
        </w:rPr>
        <w:t>复印纸单面打印，不留答题空，学生答题用学校统一印发的标准答题纸，特殊课程命题（如音乐）特殊处理。</w:t>
      </w:r>
    </w:p>
    <w:p>
      <w:pPr>
        <w:pStyle w:val="5"/>
        <w:pBdr>
          <w:top w:val="none" w:color="auto" w:sz="0" w:space="0"/>
          <w:left w:val="none" w:color="auto" w:sz="0" w:space="0"/>
          <w:bottom w:val="none" w:color="auto" w:sz="0" w:space="0"/>
          <w:right w:val="none" w:color="auto" w:sz="0" w:space="0"/>
        </w:pBdr>
        <w:spacing w:line="560" w:lineRule="exact"/>
        <w:ind w:firstLine="640" w:firstLineChars="20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九、任何教师、任何科目考试的命题，在命题的同时，制定出</w:t>
      </w:r>
      <w:r>
        <w:rPr>
          <w:rFonts w:hint="eastAsia" w:ascii="仿宋_GB2312" w:hAnsi="仿宋_GB2312" w:cs="仿宋_GB2312"/>
          <w:bCs/>
          <w:sz w:val="32"/>
          <w:szCs w:val="32"/>
          <w:lang w:val="zh-TW"/>
        </w:rPr>
        <w:t>参考</w:t>
      </w:r>
      <w:r>
        <w:rPr>
          <w:rFonts w:hint="eastAsia" w:ascii="仿宋_GB2312" w:hAnsi="仿宋_GB2312" w:eastAsia="仿宋_GB2312" w:cs="仿宋_GB2312"/>
          <w:bCs/>
          <w:sz w:val="32"/>
          <w:szCs w:val="32"/>
          <w:lang w:val="zh-TW" w:eastAsia="zh-TW"/>
        </w:rPr>
        <w:t>答案及评分标准（格式要求同试卷），试卷、</w:t>
      </w:r>
      <w:r>
        <w:rPr>
          <w:rFonts w:hint="eastAsia" w:ascii="仿宋_GB2312" w:hAnsi="仿宋_GB2312" w:cs="仿宋_GB2312"/>
          <w:bCs/>
          <w:sz w:val="32"/>
          <w:szCs w:val="32"/>
          <w:lang w:val="zh-TW"/>
        </w:rPr>
        <w:t>参考</w:t>
      </w:r>
      <w:r>
        <w:rPr>
          <w:rFonts w:hint="eastAsia" w:ascii="仿宋_GB2312" w:hAnsi="仿宋_GB2312" w:eastAsia="仿宋_GB2312" w:cs="仿宋_GB2312"/>
          <w:bCs/>
          <w:sz w:val="32"/>
          <w:szCs w:val="32"/>
          <w:lang w:val="zh-TW" w:eastAsia="zh-TW"/>
        </w:rPr>
        <w:t>答案及评分标准一并由开课单位负责保存。</w:t>
      </w:r>
    </w:p>
    <w:p>
      <w:pPr>
        <w:pStyle w:val="5"/>
        <w:pBdr>
          <w:top w:val="none" w:color="auto" w:sz="0" w:space="0"/>
          <w:left w:val="none" w:color="auto" w:sz="0" w:space="0"/>
          <w:bottom w:val="none" w:color="auto" w:sz="0" w:space="0"/>
          <w:right w:val="none" w:color="auto" w:sz="0" w:space="0"/>
        </w:pBdr>
        <w:spacing w:line="560" w:lineRule="exact"/>
        <w:ind w:firstLine="640" w:firstLineChars="20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十、各科试卷命题必须保证质量，由开课单位负责审核和质量把关</w:t>
      </w:r>
      <w:r>
        <w:rPr>
          <w:rFonts w:hint="eastAsia" w:ascii="仿宋_GB2312" w:hAnsi="仿宋_GB2312" w:eastAsia="仿宋_GB2312" w:cs="仿宋_GB2312"/>
          <w:bCs/>
          <w:sz w:val="32"/>
          <w:szCs w:val="32"/>
          <w:lang w:val="zh-CN"/>
        </w:rPr>
        <w:t>，</w:t>
      </w:r>
      <w:r>
        <w:rPr>
          <w:rFonts w:hint="eastAsia" w:ascii="仿宋_GB2312" w:hAnsi="仿宋_GB2312" w:eastAsia="仿宋_GB2312" w:cs="仿宋_GB2312"/>
          <w:bCs/>
          <w:sz w:val="32"/>
          <w:szCs w:val="32"/>
          <w:lang w:val="zh-TW" w:eastAsia="zh-TW"/>
        </w:rPr>
        <w:t>经教研室主任、</w:t>
      </w:r>
      <w:r>
        <w:rPr>
          <w:rFonts w:hint="eastAsia" w:ascii="仿宋_GB2312" w:hAnsi="仿宋_GB2312" w:eastAsia="仿宋_GB2312" w:cs="仿宋_GB2312"/>
          <w:bCs/>
          <w:sz w:val="32"/>
          <w:szCs w:val="32"/>
          <w:lang w:val="zh-CN"/>
        </w:rPr>
        <w:t>二级学院分管教学副院长或</w:t>
      </w:r>
      <w:r>
        <w:rPr>
          <w:rFonts w:hint="eastAsia" w:ascii="仿宋_GB2312" w:hAnsi="仿宋_GB2312" w:eastAsia="仿宋_GB2312" w:cs="仿宋_GB2312"/>
          <w:bCs/>
          <w:sz w:val="32"/>
          <w:szCs w:val="32"/>
          <w:lang w:val="zh-TW" w:eastAsia="zh-TW"/>
        </w:rPr>
        <w:t>院长审查并签字，质量不合格或不符合规定要求的试卷应退回重出；其它单位均无审核资格。</w:t>
      </w:r>
    </w:p>
    <w:p>
      <w:pPr>
        <w:pStyle w:val="5"/>
        <w:pBdr>
          <w:top w:val="none" w:color="auto" w:sz="0" w:space="0"/>
          <w:left w:val="none" w:color="auto" w:sz="0" w:space="0"/>
          <w:bottom w:val="none" w:color="auto" w:sz="0" w:space="0"/>
          <w:right w:val="none" w:color="auto" w:sz="0" w:space="0"/>
        </w:pBdr>
        <w:spacing w:line="560" w:lineRule="exact"/>
        <w:ind w:firstLine="422"/>
        <w:rPr>
          <w:rFonts w:ascii="仿宋_GB2312" w:hAnsi="仿宋_GB2312" w:eastAsia="仿宋_GB2312" w:cs="仿宋_GB2312"/>
          <w:bCs/>
          <w:sz w:val="32"/>
          <w:szCs w:val="32"/>
        </w:rPr>
      </w:pPr>
    </w:p>
    <w:p>
      <w:pPr>
        <w:pStyle w:val="5"/>
        <w:pBdr>
          <w:top w:val="none" w:color="auto" w:sz="0" w:space="0"/>
          <w:left w:val="none" w:color="auto" w:sz="0" w:space="0"/>
          <w:bottom w:val="none" w:color="auto" w:sz="0" w:space="0"/>
          <w:right w:val="none" w:color="auto" w:sz="0" w:space="0"/>
        </w:pBdr>
        <w:spacing w:line="560" w:lineRule="exact"/>
        <w:ind w:firstLine="422"/>
        <w:rPr>
          <w:sz w:val="32"/>
          <w:szCs w:val="32"/>
        </w:rPr>
      </w:pPr>
    </w:p>
    <w:p>
      <w:pPr>
        <w:pStyle w:val="5"/>
        <w:pBdr>
          <w:top w:val="none" w:color="auto" w:sz="0" w:space="0"/>
          <w:left w:val="none" w:color="auto" w:sz="0" w:space="0"/>
          <w:bottom w:val="none" w:color="auto" w:sz="0" w:space="0"/>
          <w:right w:val="none" w:color="auto" w:sz="0" w:space="0"/>
        </w:pBdr>
        <w:spacing w:line="560" w:lineRule="exact"/>
        <w:ind w:firstLine="422"/>
        <w:rPr>
          <w:sz w:val="32"/>
          <w:szCs w:val="32"/>
        </w:rPr>
      </w:pPr>
    </w:p>
    <w:p>
      <w:pPr>
        <w:pStyle w:val="5"/>
        <w:pBdr>
          <w:top w:val="none" w:color="auto" w:sz="0" w:space="0"/>
          <w:left w:val="none" w:color="auto" w:sz="0" w:space="0"/>
          <w:bottom w:val="none" w:color="auto" w:sz="0" w:space="0"/>
          <w:right w:val="none" w:color="auto" w:sz="0" w:space="0"/>
        </w:pBdr>
        <w:spacing w:line="560" w:lineRule="exact"/>
        <w:rPr>
          <w:rFonts w:ascii="仿宋_GB2312" w:hAnsi="仿宋_GB2312" w:eastAsia="仿宋_GB2312" w:cs="仿宋_GB2312"/>
          <w:bCs/>
          <w:sz w:val="32"/>
          <w:szCs w:val="32"/>
          <w:lang w:val="zh-TW" w:eastAsia="zh-TW"/>
        </w:rPr>
      </w:pPr>
      <w:r>
        <w:br w:type="page"/>
      </w:r>
      <w:r>
        <w:rPr>
          <w:rFonts w:hint="eastAsia" w:ascii="黑体" w:hAnsi="黑体" w:eastAsia="黑体" w:cs="黑体"/>
          <w:bCs/>
          <w:sz w:val="32"/>
          <w:szCs w:val="32"/>
          <w:lang w:val="zh-TW" w:eastAsia="zh-TW"/>
        </w:rPr>
        <w:t>附件2</w:t>
      </w:r>
    </w:p>
    <w:p>
      <w:pPr>
        <w:widowControl w:val="0"/>
        <w:pBdr>
          <w:top w:val="none" w:color="auto" w:sz="0" w:space="0"/>
          <w:left w:val="none" w:color="auto" w:sz="0" w:space="0"/>
          <w:bottom w:val="none" w:color="auto" w:sz="0" w:space="0"/>
          <w:right w:val="none" w:color="auto" w:sz="0" w:space="0"/>
        </w:pBdr>
        <w:spacing w:before="120" w:beforeLines="50" w:after="120" w:afterLines="50" w:line="660" w:lineRule="exact"/>
        <w:jc w:val="center"/>
        <w:rPr>
          <w:rFonts w:ascii="方正小标宋简体" w:hAnsi="方正小标宋简体" w:eastAsia="方正小标宋简体" w:cs="方正小标宋简体"/>
          <w:kern w:val="2"/>
          <w:sz w:val="44"/>
          <w:szCs w:val="44"/>
          <w:lang w:val="zh-TW" w:eastAsia="zh-TW"/>
        </w:rPr>
      </w:pPr>
      <w:r>
        <w:rPr>
          <w:rFonts w:hint="eastAsia" w:ascii="方正小标宋简体" w:hAnsi="方正小标宋简体" w:eastAsia="方正小标宋简体" w:cs="方正小标宋简体"/>
          <w:kern w:val="2"/>
          <w:sz w:val="44"/>
          <w:szCs w:val="44"/>
          <w:lang w:val="zh-TW" w:eastAsia="zh-TW"/>
        </w:rPr>
        <w:t>滨州学院</w:t>
      </w:r>
      <w:r>
        <w:rPr>
          <w:rFonts w:hint="eastAsia" w:ascii="方正小标宋简体" w:hAnsi="方正小标宋简体" w:eastAsia="方正小标宋简体" w:cs="方正小标宋简体"/>
          <w:kern w:val="2"/>
          <w:sz w:val="44"/>
          <w:szCs w:val="44"/>
          <w:lang w:val="zh-CN" w:eastAsia="zh-TW"/>
        </w:rPr>
        <w:t>非试卷形式</w:t>
      </w:r>
      <w:r>
        <w:rPr>
          <w:rFonts w:hint="eastAsia" w:ascii="方正小标宋简体" w:hAnsi="方正小标宋简体" w:eastAsia="方正小标宋简体" w:cs="方正小标宋简体"/>
          <w:kern w:val="2"/>
          <w:sz w:val="44"/>
          <w:szCs w:val="44"/>
          <w:lang w:val="zh-TW" w:eastAsia="zh-TW"/>
        </w:rPr>
        <w:t>考核课程考核及存档规范</w:t>
      </w:r>
    </w:p>
    <w:p>
      <w:pPr>
        <w:pStyle w:val="5"/>
        <w:pBdr>
          <w:top w:val="none" w:color="auto" w:sz="0" w:space="0"/>
          <w:left w:val="none" w:color="auto" w:sz="0" w:space="0"/>
          <w:bottom w:val="none" w:color="auto" w:sz="0" w:space="0"/>
          <w:right w:val="none" w:color="auto" w:sz="0" w:space="0"/>
        </w:pBdr>
        <w:adjustRightInd w:val="0"/>
        <w:spacing w:line="540" w:lineRule="exact"/>
        <w:ind w:firstLine="640" w:firstLineChars="200"/>
        <w:rPr>
          <w:rFonts w:ascii="黑体" w:hAnsi="黑体" w:eastAsia="黑体" w:cs="黑体"/>
          <w:bCs/>
          <w:sz w:val="32"/>
          <w:szCs w:val="32"/>
          <w:lang w:val="zh-TW" w:eastAsia="zh-TW"/>
        </w:rPr>
      </w:pPr>
      <w:r>
        <w:rPr>
          <w:rFonts w:hint="eastAsia" w:ascii="黑体" w:hAnsi="黑体" w:eastAsia="黑体" w:cs="黑体"/>
          <w:bCs/>
          <w:sz w:val="32"/>
          <w:szCs w:val="32"/>
          <w:lang w:val="zh-TW" w:eastAsia="zh-TW"/>
        </w:rPr>
        <w:t>一、非</w:t>
      </w:r>
      <w:r>
        <w:rPr>
          <w:rFonts w:hint="eastAsia" w:ascii="黑体" w:hAnsi="黑体" w:eastAsia="黑体" w:cs="黑体"/>
          <w:bCs/>
          <w:sz w:val="32"/>
          <w:szCs w:val="32"/>
          <w:lang w:val="zh-CN"/>
        </w:rPr>
        <w:t>试卷形式</w:t>
      </w:r>
      <w:r>
        <w:rPr>
          <w:rFonts w:hint="eastAsia" w:ascii="黑体" w:hAnsi="黑体" w:eastAsia="黑体" w:cs="黑体"/>
          <w:bCs/>
          <w:sz w:val="32"/>
          <w:szCs w:val="32"/>
          <w:lang w:val="zh-TW" w:eastAsia="zh-TW"/>
        </w:rPr>
        <w:t>考核课程的范围</w:t>
      </w:r>
    </w:p>
    <w:p>
      <w:pPr>
        <w:pStyle w:val="5"/>
        <w:pBdr>
          <w:top w:val="none" w:color="auto" w:sz="0" w:space="0"/>
          <w:left w:val="none" w:color="auto" w:sz="0" w:space="0"/>
          <w:bottom w:val="none" w:color="auto" w:sz="0" w:space="0"/>
          <w:right w:val="none" w:color="auto" w:sz="0" w:space="0"/>
        </w:pBdr>
        <w:adjustRightInd w:val="0"/>
        <w:spacing w:line="540" w:lineRule="exact"/>
        <w:ind w:firstLine="640" w:firstLineChars="20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非</w:t>
      </w:r>
      <w:r>
        <w:rPr>
          <w:rFonts w:hint="eastAsia" w:ascii="仿宋_GB2312" w:hAnsi="仿宋_GB2312" w:eastAsia="仿宋_GB2312" w:cs="仿宋_GB2312"/>
          <w:bCs/>
          <w:sz w:val="32"/>
          <w:szCs w:val="32"/>
          <w:lang w:val="zh-CN"/>
        </w:rPr>
        <w:t>试卷形式</w:t>
      </w:r>
      <w:r>
        <w:rPr>
          <w:rFonts w:hint="eastAsia" w:ascii="仿宋_GB2312" w:hAnsi="仿宋_GB2312" w:eastAsia="仿宋_GB2312" w:cs="仿宋_GB2312"/>
          <w:bCs/>
          <w:sz w:val="32"/>
          <w:szCs w:val="32"/>
          <w:lang w:val="zh-TW" w:eastAsia="zh-TW"/>
        </w:rPr>
        <w:t>考核课程是指</w:t>
      </w:r>
      <w:r>
        <w:rPr>
          <w:rFonts w:hint="eastAsia" w:ascii="仿宋_GB2312" w:hAnsi="仿宋_GB2312" w:eastAsia="仿宋_GB2312" w:cs="仿宋_GB2312"/>
          <w:bCs/>
          <w:sz w:val="32"/>
          <w:szCs w:val="32"/>
          <w:lang w:val="zh-CN"/>
        </w:rPr>
        <w:t>不使用试卷形式进行考核，使用</w:t>
      </w:r>
      <w:r>
        <w:rPr>
          <w:rFonts w:hint="eastAsia" w:ascii="仿宋_GB2312" w:hAnsi="仿宋_GB2312" w:eastAsia="仿宋_GB2312" w:cs="仿宋_GB2312"/>
          <w:bCs/>
          <w:sz w:val="32"/>
          <w:szCs w:val="32"/>
          <w:lang w:val="zh-TW" w:eastAsia="zh-TW"/>
        </w:rPr>
        <w:t>课程论文、报告、随堂测验、期末作业、实验、操作、口语、听力、上机、作品、体能等</w:t>
      </w:r>
      <w:r>
        <w:rPr>
          <w:rFonts w:hint="eastAsia" w:ascii="仿宋_GB2312" w:hAnsi="仿宋_GB2312" w:eastAsia="仿宋_GB2312" w:cs="仿宋_GB2312"/>
          <w:bCs/>
          <w:sz w:val="32"/>
          <w:szCs w:val="32"/>
          <w:lang w:val="zh-CN"/>
        </w:rPr>
        <w:t>形式进行考核的课程。</w:t>
      </w:r>
      <w:r>
        <w:rPr>
          <w:rFonts w:hint="eastAsia" w:ascii="仿宋_GB2312" w:hAnsi="仿宋_GB2312" w:eastAsia="仿宋_GB2312" w:cs="仿宋_GB2312"/>
          <w:bCs/>
          <w:sz w:val="32"/>
          <w:szCs w:val="32"/>
          <w:lang w:val="zh-TW" w:eastAsia="zh-TW"/>
        </w:rPr>
        <w:t>课程类型涵盖考试课程、考查课程，课程类别涵盖</w:t>
      </w:r>
      <w:r>
        <w:rPr>
          <w:rFonts w:hint="eastAsia" w:ascii="仿宋_GB2312" w:hAnsi="仿宋_GB2312" w:eastAsia="仿宋_GB2312" w:cs="仿宋_GB2312"/>
          <w:bCs/>
          <w:sz w:val="32"/>
          <w:szCs w:val="32"/>
          <w:lang w:val="zh-CN"/>
        </w:rPr>
        <w:t>通识课程</w:t>
      </w:r>
      <w:r>
        <w:rPr>
          <w:rFonts w:hint="eastAsia" w:ascii="仿宋_GB2312" w:hAnsi="仿宋_GB2312" w:eastAsia="仿宋_GB2312" w:cs="仿宋_GB2312"/>
          <w:bCs/>
          <w:sz w:val="32"/>
          <w:szCs w:val="32"/>
          <w:lang w:val="zh-TW" w:eastAsia="zh-TW"/>
        </w:rPr>
        <w:t>、</w:t>
      </w:r>
      <w:r>
        <w:rPr>
          <w:rFonts w:hint="eastAsia" w:ascii="仿宋_GB2312" w:hAnsi="仿宋_GB2312" w:eastAsia="仿宋_GB2312" w:cs="仿宋_GB2312"/>
          <w:bCs/>
          <w:sz w:val="32"/>
          <w:szCs w:val="32"/>
          <w:lang w:val="zh-CN"/>
        </w:rPr>
        <w:t>学科基础课程</w:t>
      </w:r>
      <w:r>
        <w:rPr>
          <w:rFonts w:hint="eastAsia" w:ascii="仿宋_GB2312" w:hAnsi="仿宋_GB2312" w:eastAsia="仿宋_GB2312" w:cs="仿宋_GB2312"/>
          <w:bCs/>
          <w:sz w:val="32"/>
          <w:szCs w:val="32"/>
          <w:lang w:val="zh-TW" w:eastAsia="zh-TW"/>
        </w:rPr>
        <w:t>、专业</w:t>
      </w:r>
      <w:r>
        <w:rPr>
          <w:rFonts w:hint="eastAsia" w:ascii="仿宋_GB2312" w:hAnsi="仿宋_GB2312" w:eastAsia="仿宋_GB2312" w:cs="仿宋_GB2312"/>
          <w:bCs/>
          <w:sz w:val="32"/>
          <w:szCs w:val="32"/>
          <w:lang w:val="zh-CN"/>
        </w:rPr>
        <w:t>课程</w:t>
      </w:r>
      <w:r>
        <w:rPr>
          <w:rFonts w:hint="eastAsia" w:ascii="仿宋_GB2312" w:hAnsi="仿宋_GB2312" w:eastAsia="仿宋_GB2312" w:cs="仿宋_GB2312"/>
          <w:bCs/>
          <w:sz w:val="32"/>
          <w:szCs w:val="32"/>
          <w:lang w:val="zh-TW" w:eastAsia="zh-TW"/>
        </w:rPr>
        <w:t>、</w:t>
      </w:r>
      <w:r>
        <w:rPr>
          <w:rFonts w:hint="eastAsia" w:ascii="仿宋_GB2312" w:hAnsi="仿宋_GB2312" w:eastAsia="仿宋_GB2312" w:cs="仿宋_GB2312"/>
          <w:bCs/>
          <w:sz w:val="32"/>
          <w:szCs w:val="32"/>
          <w:lang w:val="zh-CN"/>
        </w:rPr>
        <w:t>实践环节</w:t>
      </w:r>
      <w:r>
        <w:rPr>
          <w:rFonts w:hint="eastAsia" w:ascii="仿宋_GB2312" w:hAnsi="仿宋_GB2312" w:eastAsia="仿宋_GB2312" w:cs="仿宋_GB2312"/>
          <w:bCs/>
          <w:sz w:val="32"/>
          <w:szCs w:val="32"/>
          <w:lang w:val="zh-TW" w:eastAsia="zh-TW"/>
        </w:rPr>
        <w:t>等。</w:t>
      </w:r>
    </w:p>
    <w:p>
      <w:pPr>
        <w:pStyle w:val="5"/>
        <w:pBdr>
          <w:top w:val="none" w:color="auto" w:sz="0" w:space="0"/>
          <w:left w:val="none" w:color="auto" w:sz="0" w:space="0"/>
          <w:bottom w:val="none" w:color="auto" w:sz="0" w:space="0"/>
          <w:right w:val="none" w:color="auto" w:sz="0" w:space="0"/>
        </w:pBdr>
        <w:adjustRightInd w:val="0"/>
        <w:spacing w:line="540" w:lineRule="exact"/>
        <w:ind w:firstLine="640" w:firstLineChars="200"/>
        <w:rPr>
          <w:rFonts w:ascii="黑体" w:hAnsi="黑体" w:eastAsia="黑体" w:cs="黑体"/>
          <w:bCs/>
          <w:sz w:val="32"/>
          <w:szCs w:val="32"/>
          <w:lang w:val="zh-TW" w:eastAsia="zh-TW"/>
        </w:rPr>
      </w:pPr>
      <w:r>
        <w:rPr>
          <w:rFonts w:hint="eastAsia" w:ascii="黑体" w:hAnsi="黑体" w:eastAsia="黑体" w:cs="黑体"/>
          <w:bCs/>
          <w:sz w:val="32"/>
          <w:szCs w:val="32"/>
          <w:lang w:val="zh-TW" w:eastAsia="zh-TW"/>
        </w:rPr>
        <w:t>二、考核要求</w:t>
      </w:r>
    </w:p>
    <w:p>
      <w:pPr>
        <w:pStyle w:val="5"/>
        <w:pBdr>
          <w:top w:val="none" w:color="auto" w:sz="0" w:space="0"/>
          <w:left w:val="none" w:color="auto" w:sz="0" w:space="0"/>
          <w:bottom w:val="none" w:color="auto" w:sz="0" w:space="0"/>
          <w:right w:val="none" w:color="auto" w:sz="0" w:space="0"/>
        </w:pBdr>
        <w:adjustRightInd w:val="0"/>
        <w:spacing w:line="540" w:lineRule="exact"/>
        <w:ind w:firstLine="640" w:firstLineChars="20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非</w:t>
      </w:r>
      <w:r>
        <w:rPr>
          <w:rFonts w:hint="eastAsia" w:ascii="仿宋_GB2312" w:hAnsi="仿宋_GB2312" w:eastAsia="仿宋_GB2312" w:cs="仿宋_GB2312"/>
          <w:bCs/>
          <w:sz w:val="32"/>
          <w:szCs w:val="32"/>
          <w:lang w:val="zh-CN"/>
        </w:rPr>
        <w:t>试卷形式</w:t>
      </w:r>
      <w:r>
        <w:rPr>
          <w:rFonts w:hint="eastAsia" w:ascii="仿宋_GB2312" w:hAnsi="仿宋_GB2312" w:eastAsia="仿宋_GB2312" w:cs="仿宋_GB2312"/>
          <w:bCs/>
          <w:sz w:val="32"/>
          <w:szCs w:val="32"/>
          <w:lang w:val="zh-TW" w:eastAsia="zh-TW"/>
        </w:rPr>
        <w:t>考核课程的考核要求与</w:t>
      </w:r>
      <w:r>
        <w:rPr>
          <w:rFonts w:hint="eastAsia" w:ascii="仿宋_GB2312" w:hAnsi="仿宋_GB2312" w:eastAsia="仿宋_GB2312" w:cs="仿宋_GB2312"/>
          <w:bCs/>
          <w:sz w:val="32"/>
          <w:szCs w:val="32"/>
          <w:lang w:val="zh-CN"/>
        </w:rPr>
        <w:t>使用试卷进行考核的</w:t>
      </w:r>
      <w:r>
        <w:rPr>
          <w:rFonts w:hint="eastAsia" w:ascii="仿宋_GB2312" w:hAnsi="仿宋_GB2312" w:eastAsia="仿宋_GB2312" w:cs="仿宋_GB2312"/>
          <w:bCs/>
          <w:sz w:val="32"/>
          <w:szCs w:val="32"/>
          <w:lang w:val="zh-TW" w:eastAsia="zh-TW"/>
        </w:rPr>
        <w:t>课程相同，均需严格按照学校有关规定进行命题、考核和批阅，同时制定评分标准或</w:t>
      </w:r>
      <w:r>
        <w:rPr>
          <w:rFonts w:hint="eastAsia" w:ascii="仿宋_GB2312" w:hAnsi="仿宋_GB2312" w:cs="仿宋_GB2312"/>
          <w:bCs/>
          <w:sz w:val="32"/>
          <w:szCs w:val="32"/>
          <w:lang w:val="zh-TW"/>
        </w:rPr>
        <w:t>参考</w:t>
      </w:r>
      <w:r>
        <w:rPr>
          <w:rFonts w:hint="eastAsia" w:ascii="仿宋_GB2312" w:hAnsi="仿宋_GB2312" w:eastAsia="仿宋_GB2312" w:cs="仿宋_GB2312"/>
          <w:bCs/>
          <w:sz w:val="32"/>
          <w:szCs w:val="32"/>
          <w:lang w:val="zh-TW" w:eastAsia="zh-TW"/>
        </w:rPr>
        <w:t>答案，保留考核过程材料。</w:t>
      </w:r>
    </w:p>
    <w:p>
      <w:pPr>
        <w:pStyle w:val="5"/>
        <w:pBdr>
          <w:top w:val="none" w:color="auto" w:sz="0" w:space="0"/>
          <w:left w:val="none" w:color="auto" w:sz="0" w:space="0"/>
          <w:bottom w:val="none" w:color="auto" w:sz="0" w:space="0"/>
          <w:right w:val="none" w:color="auto" w:sz="0" w:space="0"/>
        </w:pBdr>
        <w:adjustRightInd w:val="0"/>
        <w:spacing w:line="540" w:lineRule="exact"/>
        <w:ind w:firstLine="640" w:firstLineChars="200"/>
        <w:rPr>
          <w:rFonts w:ascii="黑体" w:hAnsi="黑体" w:eastAsia="黑体" w:cs="黑体"/>
          <w:bCs/>
          <w:sz w:val="32"/>
          <w:szCs w:val="32"/>
          <w:lang w:val="zh-TW" w:eastAsia="zh-TW"/>
        </w:rPr>
      </w:pPr>
      <w:r>
        <w:rPr>
          <w:rFonts w:hint="eastAsia" w:ascii="黑体" w:hAnsi="黑体" w:eastAsia="黑体" w:cs="黑体"/>
          <w:bCs/>
          <w:sz w:val="32"/>
          <w:szCs w:val="32"/>
          <w:lang w:val="zh-TW" w:eastAsia="zh-TW"/>
        </w:rPr>
        <w:t>三、考核材料建档要求</w:t>
      </w:r>
    </w:p>
    <w:p>
      <w:pPr>
        <w:pStyle w:val="5"/>
        <w:pBdr>
          <w:top w:val="none" w:color="auto" w:sz="0" w:space="0"/>
          <w:left w:val="none" w:color="auto" w:sz="0" w:space="0"/>
          <w:bottom w:val="none" w:color="auto" w:sz="0" w:space="0"/>
          <w:right w:val="none" w:color="auto" w:sz="0" w:space="0"/>
        </w:pBdr>
        <w:adjustRightInd w:val="0"/>
        <w:spacing w:line="540" w:lineRule="exact"/>
        <w:ind w:firstLine="643" w:firstLineChars="200"/>
        <w:rPr>
          <w:rFonts w:ascii="仿宋_GB2312" w:hAnsi="仿宋_GB2312" w:eastAsia="仿宋_GB2312" w:cs="仿宋_GB2312"/>
          <w:bCs/>
          <w:sz w:val="32"/>
          <w:szCs w:val="32"/>
          <w:lang w:val="zh-TW" w:eastAsia="zh-TW"/>
        </w:rPr>
      </w:pPr>
      <w:r>
        <w:rPr>
          <w:rFonts w:hint="eastAsia" w:ascii="楷体_GB2312" w:hAnsi="楷体_GB2312" w:eastAsia="楷体_GB2312" w:cs="楷体_GB2312"/>
          <w:b/>
          <w:sz w:val="32"/>
          <w:szCs w:val="32"/>
          <w:lang w:val="zh-TW" w:eastAsia="zh-TW"/>
        </w:rPr>
        <w:t>（一）存档的必要材料</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非</w:t>
      </w:r>
      <w:r>
        <w:rPr>
          <w:rFonts w:hint="eastAsia" w:ascii="仿宋_GB2312" w:hAnsi="仿宋_GB2312" w:eastAsia="仿宋_GB2312" w:cs="仿宋_GB2312"/>
          <w:bCs/>
          <w:sz w:val="32"/>
          <w:szCs w:val="32"/>
          <w:lang w:val="zh-CN"/>
        </w:rPr>
        <w:t>试卷形式</w:t>
      </w:r>
      <w:r>
        <w:rPr>
          <w:rFonts w:hint="eastAsia" w:ascii="仿宋_GB2312" w:hAnsi="仿宋_GB2312" w:eastAsia="仿宋_GB2312" w:cs="仿宋_GB2312"/>
          <w:bCs/>
          <w:sz w:val="32"/>
          <w:szCs w:val="32"/>
          <w:lang w:val="zh-TW" w:eastAsia="zh-TW"/>
        </w:rPr>
        <w:t>考核课程的考核存档必须包含以下材料：</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rPr>
      </w:pPr>
      <w:r>
        <w:rPr>
          <w:rFonts w:ascii="仿宋_GB2312" w:hAnsi="仿宋_GB2312" w:eastAsia="仿宋_GB2312" w:cs="仿宋_GB2312"/>
          <w:bCs/>
          <w:sz w:val="32"/>
          <w:szCs w:val="32"/>
        </w:rPr>
        <w:t>1.</w:t>
      </w:r>
      <w:r>
        <w:rPr>
          <w:rFonts w:hint="eastAsia" w:ascii="仿宋_GB2312" w:hAnsi="仿宋_GB2312" w:eastAsia="仿宋_GB2312" w:cs="仿宋_GB2312"/>
          <w:bCs/>
          <w:sz w:val="32"/>
          <w:szCs w:val="32"/>
          <w:lang w:val="zh-TW" w:eastAsia="zh-TW"/>
        </w:rPr>
        <w:t>操作说明（或考核方案、或考核要求）：这部分材料相当于闭卷考试中的试卷，需严格按照学校统一规定的试卷格式进行排版和打印；</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rPr>
      </w:pPr>
      <w:r>
        <w:rPr>
          <w:rFonts w:ascii="仿宋_GB2312" w:hAnsi="仿宋_GB2312" w:eastAsia="仿宋_GB2312" w:cs="仿宋_GB2312"/>
          <w:bCs/>
          <w:sz w:val="32"/>
          <w:szCs w:val="32"/>
        </w:rPr>
        <w:t>2.</w:t>
      </w:r>
      <w:r>
        <w:rPr>
          <w:rFonts w:hint="eastAsia" w:ascii="仿宋_GB2312" w:hAnsi="仿宋_GB2312" w:eastAsia="仿宋_GB2312" w:cs="仿宋_GB2312"/>
          <w:bCs/>
          <w:sz w:val="32"/>
          <w:szCs w:val="32"/>
          <w:lang w:val="zh-TW" w:eastAsia="zh-TW"/>
        </w:rPr>
        <w:t>评分标准（含得分点及评价标准）：这部分材料相当于闭卷考试中的</w:t>
      </w:r>
      <w:r>
        <w:rPr>
          <w:rFonts w:hint="eastAsia" w:ascii="仿宋_GB2312" w:hAnsi="仿宋_GB2312" w:cs="仿宋_GB2312"/>
          <w:bCs/>
          <w:sz w:val="32"/>
          <w:szCs w:val="32"/>
          <w:lang w:val="zh-TW"/>
        </w:rPr>
        <w:t>参考</w:t>
      </w:r>
      <w:r>
        <w:rPr>
          <w:rFonts w:hint="eastAsia" w:ascii="仿宋_GB2312" w:hAnsi="仿宋_GB2312" w:eastAsia="仿宋_GB2312" w:cs="仿宋_GB2312"/>
          <w:bCs/>
          <w:sz w:val="32"/>
          <w:szCs w:val="32"/>
          <w:lang w:val="zh-TW" w:eastAsia="zh-TW"/>
        </w:rPr>
        <w:t>答案，需严格按照学校统一规定的试卷答案格式进行排版和打印，不能与操作说明混合；</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rPr>
      </w:pPr>
      <w:r>
        <w:rPr>
          <w:rFonts w:ascii="仿宋_GB2312" w:hAnsi="仿宋_GB2312" w:eastAsia="仿宋_GB2312" w:cs="仿宋_GB2312"/>
          <w:bCs/>
          <w:sz w:val="32"/>
          <w:szCs w:val="32"/>
        </w:rPr>
        <w:t>3.</w:t>
      </w:r>
      <w:r>
        <w:rPr>
          <w:rFonts w:hint="eastAsia" w:ascii="仿宋_GB2312" w:hAnsi="仿宋_GB2312" w:eastAsia="仿宋_GB2312" w:cs="仿宋_GB2312"/>
          <w:bCs/>
          <w:sz w:val="32"/>
          <w:szCs w:val="32"/>
          <w:lang w:val="zh-TW" w:eastAsia="zh-TW"/>
        </w:rPr>
        <w:t>现场记录：对于实验、操作、口语、听力、体能等课程，必须保留针对每个考核学生操作情况的文字记录或实际测试数据等考核过程材料；</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rPr>
      </w:pPr>
      <w:r>
        <w:rPr>
          <w:rFonts w:ascii="仿宋_GB2312" w:hAnsi="仿宋_GB2312" w:eastAsia="仿宋_GB2312" w:cs="仿宋_GB2312"/>
          <w:bCs/>
          <w:sz w:val="32"/>
          <w:szCs w:val="32"/>
        </w:rPr>
        <w:t>4.</w:t>
      </w:r>
      <w:r>
        <w:rPr>
          <w:rFonts w:hint="eastAsia" w:ascii="仿宋_GB2312" w:hAnsi="仿宋_GB2312" w:eastAsia="仿宋_GB2312" w:cs="仿宋_GB2312"/>
          <w:bCs/>
          <w:sz w:val="32"/>
          <w:szCs w:val="32"/>
          <w:lang w:val="zh-TW" w:eastAsia="zh-TW"/>
        </w:rPr>
        <w:t>考核结果：含学生答题试卷或结果、考核分数及批阅过程（即阅卷情况）；对于</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学生答题试卷或结果</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部分，做出以下界定：</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zh-TW" w:eastAsia="zh-TW"/>
        </w:rPr>
        <w:t>（</w:t>
      </w:r>
      <w:r>
        <w:rPr>
          <w:rFonts w:ascii="仿宋_GB2312" w:hAnsi="仿宋_GB2312" w:eastAsia="仿宋_GB2312" w:cs="仿宋_GB2312"/>
          <w:bCs/>
          <w:sz w:val="32"/>
          <w:szCs w:val="32"/>
        </w:rPr>
        <w:t>1</w:t>
      </w:r>
      <w:r>
        <w:rPr>
          <w:rFonts w:hint="eastAsia" w:ascii="仿宋_GB2312" w:hAnsi="仿宋_GB2312" w:eastAsia="仿宋_GB2312" w:cs="仿宋_GB2312"/>
          <w:bCs/>
          <w:sz w:val="32"/>
          <w:szCs w:val="32"/>
          <w:lang w:val="zh-TW" w:eastAsia="zh-TW"/>
        </w:rPr>
        <w:t>）论文、报告、随堂测验、期末作业等考核课程需保存学生答题纸，答题纸一律使用学校统一规定的纸张；阅卷过程中要有评语，评语依据评分标准撰写，能清楚的体现得分点和扣分点，禁止只使用</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很好</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较好</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一般</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或</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已阅</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等简单词句；</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zh-TW" w:eastAsia="zh-TW"/>
        </w:rPr>
        <w:t>（</w:t>
      </w:r>
      <w:r>
        <w:rPr>
          <w:rFonts w:ascii="仿宋_GB2312" w:hAnsi="仿宋_GB2312" w:eastAsia="仿宋_GB2312" w:cs="仿宋_GB2312"/>
          <w:bCs/>
          <w:sz w:val="32"/>
          <w:szCs w:val="32"/>
        </w:rPr>
        <w:t>2</w:t>
      </w:r>
      <w:r>
        <w:rPr>
          <w:rFonts w:hint="eastAsia" w:ascii="仿宋_GB2312" w:hAnsi="仿宋_GB2312" w:eastAsia="仿宋_GB2312" w:cs="仿宋_GB2312"/>
          <w:bCs/>
          <w:sz w:val="32"/>
          <w:szCs w:val="32"/>
          <w:lang w:val="zh-TW" w:eastAsia="zh-TW"/>
        </w:rPr>
        <w:t>）上机等电子考核课程，需保存学生制作完成的电子作品或考核分数；</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zh-TW" w:eastAsia="zh-TW"/>
        </w:rPr>
        <w:t>（</w:t>
      </w:r>
      <w:r>
        <w:rPr>
          <w:rFonts w:ascii="仿宋_GB2312" w:hAnsi="仿宋_GB2312" w:eastAsia="仿宋_GB2312" w:cs="仿宋_GB2312"/>
          <w:bCs/>
          <w:sz w:val="32"/>
          <w:szCs w:val="32"/>
        </w:rPr>
        <w:t>3</w:t>
      </w:r>
      <w:r>
        <w:rPr>
          <w:rFonts w:hint="eastAsia" w:ascii="仿宋_GB2312" w:hAnsi="仿宋_GB2312" w:eastAsia="仿宋_GB2312" w:cs="仿宋_GB2312"/>
          <w:bCs/>
          <w:sz w:val="32"/>
          <w:szCs w:val="32"/>
          <w:lang w:val="zh-TW" w:eastAsia="zh-TW"/>
        </w:rPr>
        <w:t>）作品、设计类考核课程需保留实际作品和成果；</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zh-TW" w:eastAsia="zh-TW"/>
        </w:rPr>
        <w:t>（</w:t>
      </w:r>
      <w:r>
        <w:rPr>
          <w:rFonts w:ascii="仿宋_GB2312" w:hAnsi="仿宋_GB2312" w:eastAsia="仿宋_GB2312" w:cs="仿宋_GB2312"/>
          <w:bCs/>
          <w:sz w:val="32"/>
          <w:szCs w:val="32"/>
        </w:rPr>
        <w:t>4</w:t>
      </w:r>
      <w:r>
        <w:rPr>
          <w:rFonts w:hint="eastAsia" w:ascii="仿宋_GB2312" w:hAnsi="仿宋_GB2312" w:eastAsia="仿宋_GB2312" w:cs="仿宋_GB2312"/>
          <w:bCs/>
          <w:sz w:val="32"/>
          <w:szCs w:val="32"/>
          <w:lang w:val="zh-TW" w:eastAsia="zh-TW"/>
        </w:rPr>
        <w:t>）实验操作类考核课程可不保留学生的操作成果。</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rPr>
      </w:pPr>
      <w:r>
        <w:rPr>
          <w:rFonts w:ascii="仿宋_GB2312" w:hAnsi="仿宋_GB2312" w:eastAsia="仿宋_GB2312" w:cs="仿宋_GB2312"/>
          <w:bCs/>
          <w:sz w:val="32"/>
          <w:szCs w:val="32"/>
        </w:rPr>
        <w:t>5.</w:t>
      </w:r>
      <w:r>
        <w:rPr>
          <w:rFonts w:hint="eastAsia" w:ascii="仿宋_GB2312" w:hAnsi="仿宋_GB2312" w:eastAsia="仿宋_GB2312" w:cs="仿宋_GB2312"/>
          <w:bCs/>
          <w:sz w:val="32"/>
          <w:szCs w:val="32"/>
          <w:lang w:val="zh-TW" w:eastAsia="zh-TW"/>
        </w:rPr>
        <w:t>实验课程的特别说明：对于独立开课的实验教学课程，不能单纯以学生历次的实验报告充当全部考核内容，必须进行集中性的期末考核。期末考核主要考察学生的动手操作能力和调查研究能力，禁止采用论文形式，不建议采用全笔试形式。</w:t>
      </w:r>
    </w:p>
    <w:p>
      <w:pPr>
        <w:pStyle w:val="5"/>
        <w:pBdr>
          <w:top w:val="none" w:color="auto" w:sz="0" w:space="0"/>
          <w:left w:val="none" w:color="auto" w:sz="0" w:space="0"/>
          <w:bottom w:val="none" w:color="auto" w:sz="0" w:space="0"/>
          <w:right w:val="none" w:color="auto" w:sz="0" w:space="0"/>
        </w:pBdr>
        <w:adjustRightInd w:val="0"/>
        <w:spacing w:line="540" w:lineRule="exact"/>
        <w:ind w:firstLine="643" w:firstLineChars="200"/>
        <w:rPr>
          <w:rFonts w:ascii="楷体_GB2312" w:hAnsi="楷体_GB2312" w:eastAsia="楷体_GB2312" w:cs="楷体_GB2312"/>
          <w:b/>
          <w:sz w:val="32"/>
          <w:szCs w:val="32"/>
          <w:lang w:val="zh-TW" w:eastAsia="zh-TW"/>
        </w:rPr>
      </w:pPr>
      <w:r>
        <w:rPr>
          <w:rFonts w:hint="eastAsia" w:ascii="楷体_GB2312" w:hAnsi="楷体_GB2312" w:eastAsia="楷体_GB2312" w:cs="楷体_GB2312"/>
          <w:b/>
          <w:sz w:val="32"/>
          <w:szCs w:val="32"/>
          <w:lang w:val="zh-TW" w:eastAsia="zh-TW"/>
        </w:rPr>
        <w:t>（二）考核材料存档要求</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rPr>
      </w:pPr>
      <w:r>
        <w:rPr>
          <w:rFonts w:ascii="仿宋_GB2312" w:hAnsi="仿宋_GB2312" w:eastAsia="仿宋_GB2312" w:cs="仿宋_GB2312"/>
          <w:bCs/>
          <w:sz w:val="32"/>
          <w:szCs w:val="32"/>
        </w:rPr>
        <w:t>1.</w:t>
      </w:r>
      <w:r>
        <w:rPr>
          <w:rFonts w:hint="eastAsia" w:ascii="仿宋_GB2312" w:hAnsi="仿宋_GB2312" w:eastAsia="仿宋_GB2312" w:cs="仿宋_GB2312"/>
          <w:bCs/>
          <w:sz w:val="32"/>
          <w:szCs w:val="32"/>
          <w:lang w:val="zh-TW" w:eastAsia="zh-TW"/>
        </w:rPr>
        <w:t>每门课程的考核材料均需按照学校关于</w:t>
      </w:r>
      <w:r>
        <w:rPr>
          <w:rFonts w:hint="eastAsia" w:ascii="仿宋_GB2312" w:hAnsi="仿宋_GB2312" w:eastAsia="仿宋_GB2312" w:cs="仿宋_GB2312"/>
          <w:bCs/>
          <w:sz w:val="32"/>
          <w:szCs w:val="32"/>
          <w:lang w:val="zh-CN"/>
        </w:rPr>
        <w:t>期末</w:t>
      </w:r>
      <w:r>
        <w:rPr>
          <w:rFonts w:hint="eastAsia" w:ascii="仿宋_GB2312" w:hAnsi="仿宋_GB2312" w:eastAsia="仿宋_GB2312" w:cs="仿宋_GB2312"/>
          <w:bCs/>
          <w:sz w:val="32"/>
          <w:szCs w:val="32"/>
          <w:lang w:val="zh-TW" w:eastAsia="zh-TW"/>
        </w:rPr>
        <w:t>考核相关规定的要求进行装订并存档，装订顺序为：</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①</w:t>
      </w:r>
      <w:r>
        <w:rPr>
          <w:rFonts w:hint="eastAsia" w:ascii="仿宋_GB2312" w:hAnsi="仿宋_GB2312" w:eastAsia="仿宋_GB2312" w:cs="仿宋_GB2312"/>
          <w:bCs/>
          <w:sz w:val="32"/>
          <w:szCs w:val="32"/>
          <w:lang w:val="zh-TW" w:eastAsia="zh-TW"/>
        </w:rPr>
        <w:t>教务处统一印发的封面及封底（必有）。</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②</w:t>
      </w:r>
      <w:r>
        <w:rPr>
          <w:rFonts w:hint="eastAsia" w:ascii="仿宋_GB2312" w:hAnsi="仿宋_GB2312" w:eastAsia="仿宋_GB2312" w:cs="仿宋_GB2312"/>
          <w:bCs/>
          <w:sz w:val="32"/>
          <w:szCs w:val="32"/>
          <w:lang w:val="zh-TW" w:eastAsia="zh-TW"/>
        </w:rPr>
        <w:t>考场记录（在试卷封面上）。</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hint="eastAsia"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rPr>
        <w:t>③</w:t>
      </w:r>
      <w:r>
        <w:rPr>
          <w:rFonts w:hint="eastAsia" w:ascii="仿宋_GB2312" w:hAnsi="仿宋_GB2312" w:eastAsia="仿宋_GB2312" w:cs="仿宋_GB2312"/>
          <w:bCs/>
          <w:sz w:val="32"/>
          <w:szCs w:val="32"/>
          <w:lang w:val="zh-TW" w:eastAsia="zh-TW"/>
        </w:rPr>
        <w:t>考生签到表。</w:t>
      </w:r>
    </w:p>
    <w:p>
      <w:pPr>
        <w:pStyle w:val="5"/>
        <w:pBdr>
          <w:top w:val="none" w:color="auto" w:sz="0" w:space="0"/>
          <w:left w:val="none" w:color="auto" w:sz="0" w:space="0"/>
          <w:bottom w:val="none" w:color="auto" w:sz="0" w:space="0"/>
          <w:right w:val="none" w:color="auto" w:sz="0" w:space="0"/>
        </w:pBdr>
        <w:spacing w:line="560" w:lineRule="exact"/>
        <w:ind w:firstLine="720"/>
        <w:rPr>
          <w:rFonts w:hint="eastAsia"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rPr>
        <w:t>④</w:t>
      </w:r>
      <w:r>
        <w:rPr>
          <w:rFonts w:hint="eastAsia" w:ascii="仿宋_GB2312" w:hAnsi="仿宋_GB2312" w:eastAsia="仿宋_GB2312" w:cs="仿宋_GB2312"/>
          <w:bCs/>
          <w:sz w:val="32"/>
          <w:szCs w:val="32"/>
          <w:highlight w:val="yellow"/>
          <w:lang w:val="zh-TW"/>
        </w:rPr>
        <w:t>命题计划审批表。</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⑤</w:t>
      </w:r>
      <w:r>
        <w:rPr>
          <w:rFonts w:hint="eastAsia" w:ascii="仿宋_GB2312" w:hAnsi="仿宋_GB2312" w:eastAsia="仿宋_GB2312" w:cs="仿宋_GB2312"/>
          <w:bCs/>
          <w:sz w:val="32"/>
          <w:szCs w:val="32"/>
          <w:lang w:val="zh-TW" w:eastAsia="zh-TW"/>
        </w:rPr>
        <w:t>操作说明</w:t>
      </w:r>
      <w:r>
        <w:rPr>
          <w:rFonts w:ascii="仿宋_GB2312" w:hAnsi="仿宋_GB2312" w:eastAsia="仿宋_GB2312" w:cs="仿宋_GB2312"/>
          <w:bCs/>
          <w:sz w:val="32"/>
          <w:szCs w:val="32"/>
        </w:rPr>
        <w:t>1</w:t>
      </w:r>
      <w:r>
        <w:rPr>
          <w:rFonts w:hint="eastAsia" w:ascii="仿宋_GB2312" w:hAnsi="仿宋_GB2312" w:eastAsia="仿宋_GB2312" w:cs="仿宋_GB2312"/>
          <w:bCs/>
          <w:sz w:val="32"/>
          <w:szCs w:val="32"/>
          <w:lang w:val="zh-TW" w:eastAsia="zh-TW"/>
        </w:rPr>
        <w:t>份（必有）。</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⑥</w:t>
      </w:r>
      <w:r>
        <w:rPr>
          <w:rFonts w:hint="eastAsia" w:ascii="仿宋_GB2312" w:hAnsi="仿宋_GB2312" w:eastAsia="仿宋_GB2312" w:cs="仿宋_GB2312"/>
          <w:bCs/>
          <w:sz w:val="32"/>
          <w:szCs w:val="32"/>
          <w:lang w:val="zh-TW" w:eastAsia="zh-TW"/>
        </w:rPr>
        <w:t>评分标准</w:t>
      </w:r>
      <w:r>
        <w:rPr>
          <w:rFonts w:ascii="仿宋_GB2312" w:hAnsi="仿宋_GB2312" w:eastAsia="仿宋_GB2312" w:cs="仿宋_GB2312"/>
          <w:bCs/>
          <w:sz w:val="32"/>
          <w:szCs w:val="32"/>
        </w:rPr>
        <w:t>1</w:t>
      </w:r>
      <w:r>
        <w:rPr>
          <w:rFonts w:hint="eastAsia" w:ascii="仿宋_GB2312" w:hAnsi="仿宋_GB2312" w:eastAsia="仿宋_GB2312" w:cs="仿宋_GB2312"/>
          <w:bCs/>
          <w:sz w:val="32"/>
          <w:szCs w:val="32"/>
          <w:lang w:val="zh-TW" w:eastAsia="zh-TW"/>
        </w:rPr>
        <w:t>份（专业课程，仅须一个班级装订即可；公共课程，</w:t>
      </w:r>
      <w:r>
        <w:rPr>
          <w:rFonts w:hint="eastAsia" w:ascii="仿宋_GB2312" w:hAnsi="仿宋_GB2312" w:eastAsia="仿宋_GB2312" w:cs="仿宋_GB2312"/>
          <w:bCs/>
          <w:sz w:val="32"/>
          <w:szCs w:val="32"/>
          <w:lang w:val="zh-CN"/>
        </w:rPr>
        <w:t>按</w:t>
      </w:r>
      <w:r>
        <w:rPr>
          <w:rFonts w:hint="eastAsia" w:ascii="仿宋_GB2312" w:hAnsi="仿宋_GB2312" w:eastAsia="仿宋_GB2312" w:cs="仿宋_GB2312"/>
          <w:bCs/>
          <w:sz w:val="32"/>
          <w:szCs w:val="32"/>
          <w:lang w:val="zh-TW" w:eastAsia="zh-TW"/>
        </w:rPr>
        <w:t>班级装订）。</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⑦</w:t>
      </w:r>
      <w:r>
        <w:rPr>
          <w:rFonts w:hint="eastAsia" w:ascii="仿宋_GB2312" w:hAnsi="仿宋_GB2312" w:eastAsia="仿宋_GB2312" w:cs="仿宋_GB2312"/>
          <w:bCs/>
          <w:sz w:val="32"/>
          <w:szCs w:val="32"/>
          <w:lang w:val="zh-TW" w:eastAsia="zh-TW"/>
        </w:rPr>
        <w:t>考核分析</w:t>
      </w:r>
      <w:r>
        <w:rPr>
          <w:rFonts w:ascii="仿宋_GB2312" w:hAnsi="仿宋_GB2312" w:eastAsia="仿宋_GB2312" w:cs="仿宋_GB2312"/>
          <w:bCs/>
          <w:sz w:val="32"/>
          <w:szCs w:val="32"/>
        </w:rPr>
        <w:t>1</w:t>
      </w:r>
      <w:r>
        <w:rPr>
          <w:rFonts w:hint="eastAsia" w:ascii="仿宋_GB2312" w:hAnsi="仿宋_GB2312" w:eastAsia="仿宋_GB2312" w:cs="仿宋_GB2312"/>
          <w:bCs/>
          <w:sz w:val="32"/>
          <w:szCs w:val="32"/>
          <w:lang w:val="zh-TW" w:eastAsia="zh-TW"/>
        </w:rPr>
        <w:t>份（专业课程，仅须一个班级装订即可；公共课程，</w:t>
      </w:r>
      <w:r>
        <w:rPr>
          <w:rFonts w:hint="eastAsia" w:ascii="仿宋_GB2312" w:hAnsi="仿宋_GB2312" w:eastAsia="仿宋_GB2312" w:cs="仿宋_GB2312"/>
          <w:bCs/>
          <w:sz w:val="32"/>
          <w:szCs w:val="32"/>
          <w:lang w:val="zh-CN"/>
        </w:rPr>
        <w:t>按</w:t>
      </w:r>
      <w:r>
        <w:rPr>
          <w:rFonts w:hint="eastAsia" w:ascii="仿宋_GB2312" w:hAnsi="仿宋_GB2312" w:eastAsia="仿宋_GB2312" w:cs="仿宋_GB2312"/>
          <w:bCs/>
          <w:sz w:val="32"/>
          <w:szCs w:val="32"/>
          <w:lang w:val="zh-TW" w:eastAsia="zh-TW"/>
        </w:rPr>
        <w:t>班级装订）。</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⑧</w:t>
      </w:r>
      <w:r>
        <w:rPr>
          <w:rFonts w:hint="eastAsia" w:ascii="仿宋_GB2312" w:hAnsi="仿宋_GB2312" w:eastAsia="仿宋_GB2312" w:cs="仿宋_GB2312"/>
          <w:bCs/>
          <w:sz w:val="32"/>
          <w:szCs w:val="32"/>
          <w:lang w:val="zh-TW" w:eastAsia="zh-TW"/>
        </w:rPr>
        <w:t>现场记录。</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zh-TW" w:eastAsia="zh-TW"/>
        </w:rPr>
        <w:t>⑨考核结果。</w:t>
      </w:r>
      <w:bookmarkStart w:id="1" w:name="_GoBack"/>
      <w:bookmarkEnd w:id="1"/>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rPr>
      </w:pPr>
      <w:r>
        <w:rPr>
          <w:rFonts w:ascii="仿宋_GB2312" w:hAnsi="仿宋_GB2312" w:eastAsia="仿宋_GB2312" w:cs="仿宋_GB2312"/>
          <w:bCs/>
          <w:sz w:val="32"/>
          <w:szCs w:val="32"/>
        </w:rPr>
        <w:t>2.</w:t>
      </w:r>
      <w:r>
        <w:rPr>
          <w:rFonts w:hint="eastAsia" w:ascii="仿宋_GB2312" w:hAnsi="仿宋_GB2312" w:eastAsia="仿宋_GB2312" w:cs="仿宋_GB2312"/>
          <w:bCs/>
          <w:sz w:val="32"/>
          <w:szCs w:val="32"/>
          <w:lang w:val="zh-TW" w:eastAsia="zh-TW"/>
        </w:rPr>
        <w:t>使用电脑作为考核介质的课程，其考核材料采用电子方式，存档要求见后文（三）</w:t>
      </w:r>
      <w:r>
        <w:rPr>
          <w:rFonts w:ascii="仿宋_GB2312" w:hAnsi="仿宋_GB2312" w:eastAsia="仿宋_GB2312" w:cs="仿宋_GB2312"/>
          <w:bCs/>
          <w:sz w:val="32"/>
          <w:szCs w:val="32"/>
        </w:rPr>
        <w:t>-3</w:t>
      </w:r>
      <w:r>
        <w:rPr>
          <w:rFonts w:hint="eastAsia" w:ascii="仿宋_GB2312" w:hAnsi="仿宋_GB2312" w:eastAsia="仿宋_GB2312" w:cs="仿宋_GB2312"/>
          <w:bCs/>
          <w:sz w:val="32"/>
          <w:szCs w:val="32"/>
          <w:lang w:val="zh-TW" w:eastAsia="zh-TW"/>
        </w:rPr>
        <w:t>。</w:t>
      </w:r>
    </w:p>
    <w:p>
      <w:pPr>
        <w:pStyle w:val="5"/>
        <w:pBdr>
          <w:top w:val="none" w:color="auto" w:sz="0" w:space="0"/>
          <w:left w:val="none" w:color="auto" w:sz="0" w:space="0"/>
          <w:bottom w:val="none" w:color="auto" w:sz="0" w:space="0"/>
          <w:right w:val="none" w:color="auto" w:sz="0" w:space="0"/>
        </w:pBdr>
        <w:adjustRightInd w:val="0"/>
        <w:spacing w:line="540" w:lineRule="exact"/>
        <w:ind w:firstLine="643" w:firstLineChars="200"/>
        <w:rPr>
          <w:rFonts w:ascii="楷体_GB2312" w:hAnsi="楷体_GB2312" w:eastAsia="楷体_GB2312" w:cs="楷体_GB2312"/>
          <w:b/>
          <w:sz w:val="32"/>
          <w:szCs w:val="32"/>
          <w:lang w:val="zh-TW" w:eastAsia="zh-TW"/>
        </w:rPr>
      </w:pPr>
      <w:r>
        <w:rPr>
          <w:rFonts w:hint="eastAsia" w:ascii="楷体_GB2312" w:hAnsi="楷体_GB2312" w:eastAsia="楷体_GB2312" w:cs="楷体_GB2312"/>
          <w:b/>
          <w:sz w:val="32"/>
          <w:szCs w:val="32"/>
          <w:lang w:val="zh-CN" w:eastAsia="zh-TW"/>
        </w:rPr>
        <w:t>（三）</w:t>
      </w:r>
      <w:r>
        <w:rPr>
          <w:rFonts w:hint="eastAsia" w:ascii="楷体_GB2312" w:hAnsi="楷体_GB2312" w:eastAsia="楷体_GB2312" w:cs="楷体_GB2312"/>
          <w:b/>
          <w:sz w:val="32"/>
          <w:szCs w:val="32"/>
          <w:lang w:val="zh-TW" w:eastAsia="zh-TW"/>
        </w:rPr>
        <w:t>部分课程考核形式</w:t>
      </w:r>
      <w:r>
        <w:rPr>
          <w:rFonts w:hint="eastAsia" w:ascii="楷体_GB2312" w:hAnsi="楷体_GB2312" w:eastAsia="楷体_GB2312" w:cs="楷体_GB2312"/>
          <w:b/>
          <w:sz w:val="32"/>
          <w:szCs w:val="32"/>
          <w:lang w:val="zh-CN" w:eastAsia="zh-TW"/>
        </w:rPr>
        <w:t>及存档</w:t>
      </w:r>
      <w:r>
        <w:rPr>
          <w:rFonts w:hint="eastAsia" w:ascii="楷体_GB2312" w:hAnsi="楷体_GB2312" w:eastAsia="楷体_GB2312" w:cs="楷体_GB2312"/>
          <w:b/>
          <w:sz w:val="32"/>
          <w:szCs w:val="32"/>
          <w:lang w:val="zh-TW" w:eastAsia="zh-TW"/>
        </w:rPr>
        <w:t>建议</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rPr>
      </w:pPr>
      <w:r>
        <w:rPr>
          <w:rFonts w:ascii="仿宋_GB2312" w:hAnsi="仿宋_GB2312" w:eastAsia="仿宋_GB2312" w:cs="仿宋_GB2312"/>
          <w:bCs/>
          <w:sz w:val="32"/>
          <w:szCs w:val="32"/>
          <w:lang w:val="zh-CN"/>
        </w:rPr>
        <w:t>1.</w:t>
      </w:r>
      <w:r>
        <w:rPr>
          <w:rFonts w:hint="eastAsia" w:ascii="仿宋_GB2312" w:hAnsi="仿宋_GB2312" w:eastAsia="仿宋_GB2312" w:cs="仿宋_GB2312"/>
          <w:bCs/>
          <w:sz w:val="32"/>
          <w:szCs w:val="32"/>
          <w:lang w:val="zh-TW" w:eastAsia="zh-TW"/>
        </w:rPr>
        <w:t>实验课程</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我校实验课程的期末考核形式主要包括技能操作和调查报告（方案设计）等，针对这两种考核形式作出以下建议：</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zh-TW" w:eastAsia="zh-TW"/>
        </w:rPr>
        <w:t>（</w:t>
      </w:r>
      <w:r>
        <w:rPr>
          <w:rFonts w:ascii="仿宋_GB2312" w:hAnsi="仿宋_GB2312" w:eastAsia="仿宋_GB2312" w:cs="仿宋_GB2312"/>
          <w:bCs/>
          <w:sz w:val="32"/>
          <w:szCs w:val="32"/>
        </w:rPr>
        <w:t>1</w:t>
      </w:r>
      <w:r>
        <w:rPr>
          <w:rFonts w:hint="eastAsia" w:ascii="仿宋_GB2312" w:hAnsi="仿宋_GB2312" w:eastAsia="仿宋_GB2312" w:cs="仿宋_GB2312"/>
          <w:bCs/>
          <w:sz w:val="32"/>
          <w:szCs w:val="32"/>
          <w:lang w:val="zh-TW" w:eastAsia="zh-TW"/>
        </w:rPr>
        <w:t>）以技能操作为考核方式的实验课程，其</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操作说明</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即为实验操作说明；</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评分标准</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即为考核内容中各步骤的标准操作或技术要点、考核内容以及分数分配；</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现场记录</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可采用操作评价表方式，以各技术要点和得分项为评价指标，建立一个简单的评价指标体系，在每个学生进行考核操作时现场评判打分；</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考核结果</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依前文要求建档。</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zh-TW" w:eastAsia="zh-TW"/>
        </w:rPr>
        <w:t>（</w:t>
      </w:r>
      <w:r>
        <w:rPr>
          <w:rFonts w:ascii="仿宋_GB2312" w:hAnsi="仿宋_GB2312" w:eastAsia="仿宋_GB2312" w:cs="仿宋_GB2312"/>
          <w:bCs/>
          <w:sz w:val="32"/>
          <w:szCs w:val="32"/>
        </w:rPr>
        <w:t>2</w:t>
      </w:r>
      <w:r>
        <w:rPr>
          <w:rFonts w:hint="eastAsia" w:ascii="仿宋_GB2312" w:hAnsi="仿宋_GB2312" w:eastAsia="仿宋_GB2312" w:cs="仿宋_GB2312"/>
          <w:bCs/>
          <w:sz w:val="32"/>
          <w:szCs w:val="32"/>
          <w:lang w:val="zh-TW" w:eastAsia="zh-TW"/>
        </w:rPr>
        <w:t>）以调查报告（方案设计）为考核方式的实验课程，其</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操作说明</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即为调查报告（方案设计）要求；</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评分标准</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即为考核内容的评价指标和分值分配；</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现场记录</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和</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考核结果</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合二为一，需让学生在答题纸上完成调查报告（方案设计）；阅卷时，需按照论文类考核课程的要求给出评语。</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rPr>
      </w:pPr>
      <w:r>
        <w:rPr>
          <w:rFonts w:ascii="仿宋_GB2312" w:hAnsi="仿宋_GB2312" w:eastAsia="仿宋_GB2312" w:cs="仿宋_GB2312"/>
          <w:bCs/>
          <w:sz w:val="32"/>
          <w:szCs w:val="32"/>
        </w:rPr>
        <w:t>2.</w:t>
      </w:r>
      <w:r>
        <w:rPr>
          <w:rFonts w:hint="eastAsia" w:ascii="仿宋_GB2312" w:hAnsi="仿宋_GB2312" w:eastAsia="仿宋_GB2312" w:cs="仿宋_GB2312"/>
          <w:bCs/>
          <w:sz w:val="32"/>
          <w:szCs w:val="32"/>
          <w:lang w:val="zh-TW" w:eastAsia="zh-TW"/>
        </w:rPr>
        <w:t>口语、体能测试、上机等考核课程</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口语、体能测试、上机等考核课程的建档方式可参考以技能操作为考核方式的实验课程。</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rPr>
      </w:pPr>
      <w:r>
        <w:rPr>
          <w:rFonts w:ascii="仿宋_GB2312" w:hAnsi="仿宋_GB2312" w:eastAsia="仿宋_GB2312" w:cs="仿宋_GB2312"/>
          <w:bCs/>
          <w:sz w:val="32"/>
          <w:szCs w:val="32"/>
        </w:rPr>
        <w:t>3.</w:t>
      </w:r>
      <w:r>
        <w:rPr>
          <w:rFonts w:hint="eastAsia" w:ascii="仿宋_GB2312" w:hAnsi="仿宋_GB2312" w:eastAsia="仿宋_GB2312" w:cs="仿宋_GB2312"/>
          <w:bCs/>
          <w:sz w:val="32"/>
          <w:szCs w:val="32"/>
          <w:lang w:val="zh-TW" w:eastAsia="zh-TW"/>
        </w:rPr>
        <w:t>使用电脑作为考核介质的课程</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zh-TW" w:eastAsia="zh-TW"/>
        </w:rPr>
        <w:t>上机、设计等使用电脑作为考核介质的课程，需保存完整的电子考核材料。具体操作时，一门课程建立一个文件夹，以</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课程名</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考核方式（即考试</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考查）</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命名。文件夹内，按照学生成绩评定表、考生签到表（拍照或扫描件）、操作说明（</w:t>
      </w:r>
      <w:r>
        <w:rPr>
          <w:rFonts w:ascii="仿宋_GB2312" w:hAnsi="仿宋_GB2312" w:eastAsia="仿宋_GB2312" w:cs="仿宋_GB2312"/>
          <w:bCs/>
          <w:sz w:val="32"/>
          <w:szCs w:val="32"/>
        </w:rPr>
        <w:t>word</w:t>
      </w:r>
      <w:r>
        <w:rPr>
          <w:rFonts w:hint="eastAsia" w:ascii="仿宋_GB2312" w:hAnsi="仿宋_GB2312" w:eastAsia="仿宋_GB2312" w:cs="仿宋_GB2312"/>
          <w:bCs/>
          <w:sz w:val="32"/>
          <w:szCs w:val="32"/>
          <w:lang w:val="zh-TW" w:eastAsia="zh-TW"/>
        </w:rPr>
        <w:t>版）、评分标准（</w:t>
      </w:r>
      <w:r>
        <w:rPr>
          <w:rFonts w:ascii="仿宋_GB2312" w:hAnsi="仿宋_GB2312" w:eastAsia="仿宋_GB2312" w:cs="仿宋_GB2312"/>
          <w:bCs/>
          <w:sz w:val="32"/>
          <w:szCs w:val="32"/>
        </w:rPr>
        <w:t>word</w:t>
      </w:r>
      <w:r>
        <w:rPr>
          <w:rFonts w:hint="eastAsia" w:ascii="仿宋_GB2312" w:hAnsi="仿宋_GB2312" w:eastAsia="仿宋_GB2312" w:cs="仿宋_GB2312"/>
          <w:bCs/>
          <w:sz w:val="32"/>
          <w:szCs w:val="32"/>
          <w:lang w:val="zh-TW" w:eastAsia="zh-TW"/>
        </w:rPr>
        <w:t>版）、考核分析表、现场记录和考核结果的顺序依次存放考核材料。</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鼓励各</w:t>
      </w:r>
      <w:r>
        <w:rPr>
          <w:rFonts w:hint="eastAsia" w:ascii="仿宋_GB2312" w:hAnsi="仿宋_GB2312" w:eastAsia="仿宋_GB2312" w:cs="仿宋_GB2312"/>
          <w:bCs/>
          <w:sz w:val="32"/>
          <w:szCs w:val="32"/>
          <w:lang w:val="zh-CN"/>
        </w:rPr>
        <w:t>二级学院发</w:t>
      </w:r>
      <w:r>
        <w:rPr>
          <w:rFonts w:hint="eastAsia" w:ascii="仿宋_GB2312" w:hAnsi="仿宋_GB2312" w:eastAsia="仿宋_GB2312" w:cs="仿宋_GB2312"/>
          <w:bCs/>
          <w:sz w:val="32"/>
          <w:szCs w:val="32"/>
          <w:lang w:val="zh-TW" w:eastAsia="zh-TW"/>
        </w:rPr>
        <w:t>挥主观能动性，根据各门课程的实际特点确定考核和存档方式。</w:t>
      </w:r>
    </w:p>
    <w:p>
      <w:pPr>
        <w:pStyle w:val="5"/>
        <w:pBdr>
          <w:top w:val="none" w:color="auto" w:sz="0" w:space="0"/>
          <w:left w:val="none" w:color="auto" w:sz="0" w:space="0"/>
          <w:bottom w:val="none" w:color="auto" w:sz="0" w:space="0"/>
          <w:right w:val="none" w:color="auto" w:sz="0" w:space="0"/>
        </w:pBdr>
        <w:adjustRightInd w:val="0"/>
        <w:spacing w:line="540" w:lineRule="exact"/>
        <w:ind w:firstLine="643" w:firstLineChars="200"/>
        <w:rPr>
          <w:rFonts w:ascii="楷体_GB2312" w:hAnsi="楷体_GB2312" w:eastAsia="楷体_GB2312" w:cs="楷体_GB2312"/>
          <w:b/>
          <w:sz w:val="32"/>
          <w:szCs w:val="32"/>
          <w:lang w:val="zh-TW" w:eastAsia="zh-TW"/>
        </w:rPr>
      </w:pPr>
      <w:r>
        <w:rPr>
          <w:rFonts w:hint="eastAsia" w:ascii="楷体_GB2312" w:hAnsi="楷体_GB2312" w:eastAsia="楷体_GB2312" w:cs="楷体_GB2312"/>
          <w:b/>
          <w:sz w:val="32"/>
          <w:szCs w:val="32"/>
          <w:lang w:val="zh-TW" w:eastAsia="zh-TW"/>
        </w:rPr>
        <w:t>四、其它事宜</w:t>
      </w:r>
    </w:p>
    <w:p>
      <w:pPr>
        <w:pStyle w:val="5"/>
        <w:pBdr>
          <w:top w:val="none" w:color="auto" w:sz="0" w:space="0"/>
          <w:left w:val="none" w:color="auto" w:sz="0" w:space="0"/>
          <w:bottom w:val="none" w:color="auto" w:sz="0" w:space="0"/>
          <w:right w:val="none" w:color="auto" w:sz="0" w:space="0"/>
        </w:pBdr>
        <w:adjustRightInd w:val="0"/>
        <w:spacing w:line="54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采用文中未列的其它考核方式进行考核的课程，请根据本文件精神，采用适当的建档方式进行考核材料建设。</w:t>
      </w:r>
    </w:p>
    <w:p>
      <w:pPr>
        <w:pStyle w:val="5"/>
        <w:pBdr>
          <w:top w:val="none" w:color="auto" w:sz="0" w:space="0"/>
          <w:left w:val="none" w:color="auto" w:sz="0" w:space="0"/>
          <w:bottom w:val="none" w:color="auto" w:sz="0" w:space="0"/>
          <w:right w:val="none" w:color="auto" w:sz="0" w:space="0"/>
        </w:pBdr>
        <w:spacing w:line="560" w:lineRule="exact"/>
        <w:ind w:firstLine="422"/>
        <w:rPr>
          <w:rFonts w:ascii="仿宋_GB2312" w:hAnsi="仿宋_GB2312" w:eastAsia="仿宋_GB2312" w:cs="仿宋_GB2312"/>
          <w:bCs/>
          <w:sz w:val="32"/>
          <w:szCs w:val="32"/>
        </w:rPr>
      </w:pPr>
    </w:p>
    <w:p>
      <w:pPr>
        <w:pStyle w:val="5"/>
        <w:pBdr>
          <w:top w:val="none" w:color="auto" w:sz="0" w:space="0"/>
          <w:left w:val="none" w:color="auto" w:sz="0" w:space="0"/>
          <w:bottom w:val="none" w:color="auto" w:sz="0" w:space="0"/>
          <w:right w:val="none" w:color="auto" w:sz="0" w:space="0"/>
        </w:pBdr>
        <w:spacing w:line="560" w:lineRule="exact"/>
        <w:rPr>
          <w:rFonts w:ascii="仿宋_GB2312" w:hAnsi="仿宋_GB2312" w:eastAsia="仿宋_GB2312" w:cs="仿宋_GB2312"/>
          <w:bCs/>
          <w:sz w:val="32"/>
          <w:szCs w:val="32"/>
        </w:rPr>
      </w:pPr>
      <w:r>
        <w:rPr>
          <w:sz w:val="32"/>
          <w:szCs w:val="32"/>
        </w:rPr>
        <w:br w:type="page"/>
      </w:r>
      <w:r>
        <w:rPr>
          <w:rFonts w:hint="eastAsia" w:ascii="黑体" w:hAnsi="黑体" w:eastAsia="黑体" w:cs="黑体"/>
          <w:bCs/>
          <w:sz w:val="32"/>
          <w:szCs w:val="32"/>
          <w:lang w:val="zh-TW" w:eastAsia="zh-TW"/>
        </w:rPr>
        <w:t>附件3</w:t>
      </w:r>
    </w:p>
    <w:p>
      <w:pPr>
        <w:widowControl w:val="0"/>
        <w:pBdr>
          <w:top w:val="none" w:color="auto" w:sz="0" w:space="0"/>
          <w:left w:val="none" w:color="auto" w:sz="0" w:space="0"/>
          <w:bottom w:val="none" w:color="auto" w:sz="0" w:space="0"/>
          <w:right w:val="none" w:color="auto" w:sz="0" w:space="0"/>
        </w:pBdr>
        <w:spacing w:before="120" w:beforeLines="50" w:after="120" w:afterLines="50" w:line="660" w:lineRule="exact"/>
        <w:jc w:val="center"/>
        <w:rPr>
          <w:rFonts w:ascii="方正小标宋简体" w:hAnsi="方正小标宋简体" w:eastAsia="方正小标宋简体" w:cs="方正小标宋简体"/>
          <w:kern w:val="2"/>
          <w:sz w:val="44"/>
          <w:szCs w:val="44"/>
          <w:lang w:val="zh-TW" w:eastAsia="zh-TW"/>
        </w:rPr>
      </w:pPr>
      <w:r>
        <w:rPr>
          <w:rFonts w:hint="eastAsia" w:ascii="方正小标宋简体" w:hAnsi="方正小标宋简体" w:eastAsia="方正小标宋简体" w:cs="方正小标宋简体"/>
          <w:kern w:val="2"/>
          <w:sz w:val="44"/>
          <w:szCs w:val="44"/>
          <w:lang w:val="zh-TW" w:eastAsia="zh-TW"/>
        </w:rPr>
        <w:t>滨州学院考场规则</w:t>
      </w:r>
    </w:p>
    <w:p>
      <w:pPr>
        <w:pStyle w:val="5"/>
        <w:pBdr>
          <w:top w:val="none" w:color="auto" w:sz="0" w:space="0"/>
          <w:left w:val="none" w:color="auto" w:sz="0" w:space="0"/>
          <w:bottom w:val="none" w:color="auto" w:sz="0" w:space="0"/>
          <w:right w:val="none" w:color="auto" w:sz="0" w:space="0"/>
        </w:pBdr>
        <w:spacing w:line="48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zh-TW" w:eastAsia="zh-TW"/>
        </w:rPr>
        <w:t>一、考生必须提前</w:t>
      </w:r>
      <w:r>
        <w:rPr>
          <w:rFonts w:ascii="仿宋_GB2312" w:hAnsi="仿宋_GB2312" w:eastAsia="仿宋_GB2312" w:cs="仿宋_GB2312"/>
          <w:bCs/>
          <w:sz w:val="32"/>
          <w:szCs w:val="32"/>
        </w:rPr>
        <w:t>10</w:t>
      </w:r>
      <w:r>
        <w:rPr>
          <w:rFonts w:hint="eastAsia" w:ascii="仿宋_GB2312" w:hAnsi="仿宋_GB2312" w:eastAsia="仿宋_GB2312" w:cs="仿宋_GB2312"/>
          <w:bCs/>
          <w:sz w:val="32"/>
          <w:szCs w:val="32"/>
          <w:lang w:val="zh-TW" w:eastAsia="zh-TW"/>
        </w:rPr>
        <w:t>分钟进入考场，迟到</w:t>
      </w:r>
      <w:r>
        <w:rPr>
          <w:rFonts w:ascii="仿宋_GB2312" w:hAnsi="仿宋_GB2312" w:eastAsia="仿宋_GB2312" w:cs="仿宋_GB2312"/>
          <w:bCs/>
          <w:sz w:val="32"/>
          <w:szCs w:val="32"/>
        </w:rPr>
        <w:t>30</w:t>
      </w:r>
      <w:r>
        <w:rPr>
          <w:rFonts w:hint="eastAsia" w:ascii="仿宋_GB2312" w:hAnsi="仿宋_GB2312" w:eastAsia="仿宋_GB2312" w:cs="仿宋_GB2312"/>
          <w:bCs/>
          <w:sz w:val="32"/>
          <w:szCs w:val="32"/>
          <w:lang w:val="zh-TW" w:eastAsia="zh-TW"/>
        </w:rPr>
        <w:t>分钟不得进入考场，开考</w:t>
      </w:r>
      <w:r>
        <w:rPr>
          <w:rFonts w:ascii="仿宋_GB2312" w:hAnsi="仿宋_GB2312" w:eastAsia="仿宋_GB2312" w:cs="仿宋_GB2312"/>
          <w:bCs/>
          <w:sz w:val="32"/>
          <w:szCs w:val="32"/>
        </w:rPr>
        <w:t>60</w:t>
      </w:r>
      <w:r>
        <w:rPr>
          <w:rFonts w:hint="eastAsia" w:ascii="仿宋_GB2312" w:hAnsi="仿宋_GB2312" w:eastAsia="仿宋_GB2312" w:cs="仿宋_GB2312"/>
          <w:bCs/>
          <w:sz w:val="32"/>
          <w:szCs w:val="32"/>
          <w:lang w:val="zh-TW" w:eastAsia="zh-TW"/>
        </w:rPr>
        <w:t>分钟后方可离开考场。</w:t>
      </w:r>
    </w:p>
    <w:p>
      <w:pPr>
        <w:pStyle w:val="5"/>
        <w:pBdr>
          <w:top w:val="none" w:color="auto" w:sz="0" w:space="0"/>
          <w:left w:val="none" w:color="auto" w:sz="0" w:space="0"/>
          <w:bottom w:val="none" w:color="auto" w:sz="0" w:space="0"/>
          <w:right w:val="none" w:color="auto" w:sz="0" w:space="0"/>
        </w:pBdr>
        <w:spacing w:line="48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二、考生一律单人单桌，按指定的座位入座。</w:t>
      </w:r>
    </w:p>
    <w:p>
      <w:pPr>
        <w:pStyle w:val="5"/>
        <w:pBdr>
          <w:top w:val="none" w:color="auto" w:sz="0" w:space="0"/>
          <w:left w:val="none" w:color="auto" w:sz="0" w:space="0"/>
          <w:bottom w:val="none" w:color="auto" w:sz="0" w:space="0"/>
          <w:right w:val="none" w:color="auto" w:sz="0" w:space="0"/>
        </w:pBdr>
        <w:spacing w:line="48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三、考生不得将书籍、作业本、笔记本、报纸、稿纸和计算器（任课教师认为考试需要的除外）带入考场，只准按规定携带必需的文具用品（开卷考试除外）。考生答题时，试卷下面不准铺垫任何纸张、本子和书籍。</w:t>
      </w:r>
    </w:p>
    <w:p>
      <w:pPr>
        <w:pStyle w:val="5"/>
        <w:pBdr>
          <w:top w:val="none" w:color="auto" w:sz="0" w:space="0"/>
          <w:left w:val="none" w:color="auto" w:sz="0" w:space="0"/>
          <w:bottom w:val="none" w:color="auto" w:sz="0" w:space="0"/>
          <w:right w:val="none" w:color="auto" w:sz="0" w:space="0"/>
        </w:pBdr>
        <w:spacing w:line="48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四、考生答题一律用蓝色（碳素）钢笔或圆珠笔书写，字迹要工整、清楚，答题书写在草稿纸上的，一律无效。</w:t>
      </w:r>
    </w:p>
    <w:p>
      <w:pPr>
        <w:pStyle w:val="5"/>
        <w:pBdr>
          <w:top w:val="none" w:color="auto" w:sz="0" w:space="0"/>
          <w:left w:val="none" w:color="auto" w:sz="0" w:space="0"/>
          <w:bottom w:val="none" w:color="auto" w:sz="0" w:space="0"/>
          <w:right w:val="none" w:color="auto" w:sz="0" w:space="0"/>
        </w:pBdr>
        <w:spacing w:line="48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五、考生在答卷前，必须把</w:t>
      </w:r>
      <w:r>
        <w:rPr>
          <w:rFonts w:hint="eastAsia" w:ascii="仿宋_GB2312" w:hAnsi="仿宋_GB2312" w:eastAsia="仿宋_GB2312" w:cs="仿宋_GB2312"/>
          <w:bCs/>
          <w:sz w:val="32"/>
          <w:szCs w:val="32"/>
          <w:lang w:val="zh-TW"/>
        </w:rPr>
        <w:t>二级学院名称</w:t>
      </w:r>
      <w:r>
        <w:rPr>
          <w:rFonts w:hint="eastAsia" w:ascii="仿宋_GB2312" w:hAnsi="仿宋_GB2312" w:eastAsia="仿宋_GB2312" w:cs="仿宋_GB2312"/>
          <w:bCs/>
          <w:sz w:val="32"/>
          <w:szCs w:val="32"/>
          <w:lang w:val="zh-TW" w:eastAsia="zh-TW"/>
        </w:rPr>
        <w:t>、班级、姓名、学号填写在密封线以内，考生在试卷密封线以外填写姓名、学号的，试卷按违纪处理，成绩判为零分，并不准正常补考。</w:t>
      </w:r>
    </w:p>
    <w:p>
      <w:pPr>
        <w:pStyle w:val="5"/>
        <w:pBdr>
          <w:top w:val="none" w:color="auto" w:sz="0" w:space="0"/>
          <w:left w:val="none" w:color="auto" w:sz="0" w:space="0"/>
          <w:bottom w:val="none" w:color="auto" w:sz="0" w:space="0"/>
          <w:right w:val="none" w:color="auto" w:sz="0" w:space="0"/>
        </w:pBdr>
        <w:spacing w:line="48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六、考生对试题有疑难时，不得向监考教师询问，但不涉及试题内容，如试卷分发错误或字迹模糊等问题，可举手询问。</w:t>
      </w:r>
    </w:p>
    <w:p>
      <w:pPr>
        <w:pStyle w:val="5"/>
        <w:pBdr>
          <w:top w:val="none" w:color="auto" w:sz="0" w:space="0"/>
          <w:left w:val="none" w:color="auto" w:sz="0" w:space="0"/>
          <w:bottom w:val="none" w:color="auto" w:sz="0" w:space="0"/>
          <w:right w:val="none" w:color="auto" w:sz="0" w:space="0"/>
        </w:pBdr>
        <w:spacing w:line="48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七、考生必须严格遵守考场纪律，必须服从监考教师的指导，不准交头接耳；不准偷看他人试卷；不准将自己的试卷给他人看；不准传递纸条；不准夹带小抄、交换试卷、冒名替考等，对作弊者，不论何种情况，均按学院有关规定严肃处理。</w:t>
      </w:r>
    </w:p>
    <w:p>
      <w:pPr>
        <w:pStyle w:val="5"/>
        <w:pBdr>
          <w:top w:val="none" w:color="auto" w:sz="0" w:space="0"/>
          <w:left w:val="none" w:color="auto" w:sz="0" w:space="0"/>
          <w:bottom w:val="none" w:color="auto" w:sz="0" w:space="0"/>
          <w:right w:val="none" w:color="auto" w:sz="0" w:space="0"/>
        </w:pBdr>
        <w:spacing w:line="48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八、考生答题完毕，离开考场前须将试卷翻放在桌面上，然后离开考场。</w:t>
      </w:r>
    </w:p>
    <w:p>
      <w:pPr>
        <w:pStyle w:val="5"/>
        <w:pBdr>
          <w:top w:val="none" w:color="auto" w:sz="0" w:space="0"/>
          <w:left w:val="none" w:color="auto" w:sz="0" w:space="0"/>
          <w:bottom w:val="none" w:color="auto" w:sz="0" w:space="0"/>
          <w:right w:val="none" w:color="auto" w:sz="0" w:space="0"/>
        </w:pBdr>
        <w:spacing w:line="48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九、考试结束时间一到，考生应立即停止答卷，并马上按顺序离开考场。</w:t>
      </w:r>
    </w:p>
    <w:p>
      <w:pPr>
        <w:pStyle w:val="5"/>
        <w:pBdr>
          <w:top w:val="none" w:color="auto" w:sz="0" w:space="0"/>
          <w:left w:val="none" w:color="auto" w:sz="0" w:space="0"/>
          <w:bottom w:val="none" w:color="auto" w:sz="0" w:space="0"/>
          <w:right w:val="none" w:color="auto" w:sz="0" w:space="0"/>
        </w:pBdr>
        <w:spacing w:line="480" w:lineRule="exact"/>
        <w:rPr>
          <w:rFonts w:ascii="仿宋_GB2312" w:hAnsi="仿宋_GB2312" w:eastAsia="黑体" w:cs="仿宋_GB2312"/>
          <w:bCs/>
          <w:sz w:val="32"/>
          <w:szCs w:val="32"/>
        </w:rPr>
      </w:pPr>
      <w:r>
        <w:rPr>
          <w:rFonts w:ascii="仿宋_GB2312" w:hAnsi="仿宋_GB2312" w:eastAsia="仿宋_GB2312" w:cs="仿宋_GB2312"/>
          <w:bCs/>
          <w:sz w:val="32"/>
          <w:szCs w:val="32"/>
        </w:rPr>
        <w:br w:type="page"/>
      </w:r>
      <w:r>
        <w:rPr>
          <w:rFonts w:hint="eastAsia" w:ascii="黑体" w:hAnsi="黑体" w:eastAsia="黑体" w:cs="黑体"/>
          <w:bCs/>
          <w:sz w:val="32"/>
          <w:szCs w:val="32"/>
          <w:lang w:val="zh-TW" w:eastAsia="zh-TW"/>
        </w:rPr>
        <w:t>附件4</w:t>
      </w:r>
    </w:p>
    <w:p>
      <w:pPr>
        <w:widowControl w:val="0"/>
        <w:pBdr>
          <w:top w:val="none" w:color="auto" w:sz="0" w:space="0"/>
          <w:left w:val="none" w:color="auto" w:sz="0" w:space="0"/>
          <w:bottom w:val="none" w:color="auto" w:sz="0" w:space="0"/>
          <w:right w:val="none" w:color="auto" w:sz="0" w:space="0"/>
        </w:pBdr>
        <w:spacing w:before="120" w:beforeLines="50" w:after="120" w:afterLines="50" w:line="660" w:lineRule="exact"/>
        <w:jc w:val="center"/>
        <w:rPr>
          <w:rFonts w:ascii="方正小标宋简体" w:hAnsi="方正小标宋简体" w:eastAsia="方正小标宋简体" w:cs="方正小标宋简体"/>
          <w:kern w:val="2"/>
          <w:sz w:val="44"/>
          <w:szCs w:val="44"/>
          <w:lang w:val="zh-TW" w:eastAsia="zh-TW"/>
        </w:rPr>
      </w:pPr>
      <w:r>
        <w:rPr>
          <w:rFonts w:hint="eastAsia" w:ascii="方正小标宋简体" w:hAnsi="方正小标宋简体" w:eastAsia="方正小标宋简体" w:cs="方正小标宋简体"/>
          <w:kern w:val="2"/>
          <w:sz w:val="44"/>
          <w:szCs w:val="44"/>
          <w:lang w:val="zh-TW" w:eastAsia="zh-TW"/>
        </w:rPr>
        <w:t>滨州学院监考守则</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zh-TW" w:eastAsia="zh-TW"/>
        </w:rPr>
        <w:t>一、监考教师必须提前</w:t>
      </w:r>
      <w:r>
        <w:rPr>
          <w:rFonts w:ascii="仿宋_GB2312" w:hAnsi="仿宋_GB2312" w:eastAsia="仿宋_GB2312" w:cs="仿宋_GB2312"/>
          <w:bCs/>
          <w:sz w:val="32"/>
          <w:szCs w:val="32"/>
        </w:rPr>
        <w:t>10</w:t>
      </w:r>
      <w:r>
        <w:rPr>
          <w:rFonts w:hint="eastAsia" w:ascii="仿宋_GB2312" w:hAnsi="仿宋_GB2312" w:eastAsia="仿宋_GB2312" w:cs="仿宋_GB2312"/>
          <w:bCs/>
          <w:sz w:val="32"/>
          <w:szCs w:val="32"/>
          <w:lang w:val="zh-TW" w:eastAsia="zh-TW"/>
        </w:rPr>
        <w:t>分钟进入考场，做好考试的准备工作。</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zh-TW" w:eastAsia="zh-TW"/>
        </w:rPr>
        <w:t>二、监考教师进入考场后，要认真做好考场的清理检查工作。考场要做到</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四净</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，即</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黑板净</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（黑板要擦拭干净，不准有与考试内容有关的字迹存在）、</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桌面净</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（桌面上要干净，不准有任何书籍、本子、纸张）、</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窗台净</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（窗台上要清理干净，不准有与考试内容有关的书籍、纸张等）、</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地面净</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（地面上不准有与考试内容有关的字迹和纸张），杜绝一切作弊的条件和可能。</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三、监考教师在考试前，要清点考生人数，发现未到者及时通知</w:t>
      </w:r>
      <w:r>
        <w:rPr>
          <w:rFonts w:hint="eastAsia" w:ascii="仿宋_GB2312" w:hAnsi="仿宋_GB2312" w:eastAsia="仿宋_GB2312" w:cs="仿宋_GB2312"/>
          <w:bCs/>
          <w:sz w:val="32"/>
          <w:szCs w:val="32"/>
          <w:lang w:val="zh-TW"/>
        </w:rPr>
        <w:t>二级学院学生科</w:t>
      </w:r>
      <w:r>
        <w:rPr>
          <w:rFonts w:hint="eastAsia" w:ascii="仿宋_GB2312" w:hAnsi="仿宋_GB2312" w:eastAsia="仿宋_GB2312" w:cs="仿宋_GB2312"/>
          <w:bCs/>
          <w:sz w:val="32"/>
          <w:szCs w:val="32"/>
          <w:lang w:val="zh-TW" w:eastAsia="zh-TW"/>
        </w:rPr>
        <w:t>，以便设法通知考生。同时，要对考生进行考风考纪教育，向考生宣布考试纪律，讲明注意事项，教育考生自觉遵守考场规则。</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zh-TW" w:eastAsia="zh-TW"/>
        </w:rPr>
        <w:t>四、监考教师要严格掌握考试时间，提前</w:t>
      </w:r>
      <w:r>
        <w:rPr>
          <w:rFonts w:ascii="仿宋_GB2312" w:hAnsi="仿宋_GB2312" w:eastAsia="仿宋_GB2312" w:cs="仿宋_GB2312"/>
          <w:bCs/>
          <w:sz w:val="32"/>
          <w:szCs w:val="32"/>
        </w:rPr>
        <w:t>5</w:t>
      </w:r>
      <w:r>
        <w:rPr>
          <w:rFonts w:hint="eastAsia" w:ascii="仿宋_GB2312" w:hAnsi="仿宋_GB2312" w:eastAsia="仿宋_GB2312" w:cs="仿宋_GB2312"/>
          <w:bCs/>
          <w:sz w:val="32"/>
          <w:szCs w:val="32"/>
          <w:lang w:val="zh-TW" w:eastAsia="zh-TW"/>
        </w:rPr>
        <w:t>分钟发放试卷，要求学生在宣布考试开始后才能答题；考试结束前</w:t>
      </w:r>
      <w:r>
        <w:rPr>
          <w:rFonts w:ascii="仿宋_GB2312" w:hAnsi="仿宋_GB2312" w:eastAsia="仿宋_GB2312" w:cs="仿宋_GB2312"/>
          <w:bCs/>
          <w:sz w:val="32"/>
          <w:szCs w:val="32"/>
        </w:rPr>
        <w:t>15</w:t>
      </w:r>
      <w:r>
        <w:rPr>
          <w:rFonts w:hint="eastAsia" w:ascii="仿宋_GB2312" w:hAnsi="仿宋_GB2312" w:eastAsia="仿宋_GB2312" w:cs="仿宋_GB2312"/>
          <w:bCs/>
          <w:sz w:val="32"/>
          <w:szCs w:val="32"/>
          <w:lang w:val="zh-TW" w:eastAsia="zh-TW"/>
        </w:rPr>
        <w:t>分钟，向考生宣布时间，提醒考生注意；考试结束时间一到，立即要求学生停止答题并迅速离开考场，然后收取试卷。</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五、监考教师要严肃认真，一丝不苟。要集中精力进行巡视，不得在考场内吸烟、交谈、阅读书报、接打电话，不得做其它妨碍考试正常进行的活动，监考期间不得随便离开考场。</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六、监考教师对试题的内容不作任何解释。但若考生对试题的印刷错误和字迹不清等提出询问时，如有可能，应予答复。</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七、监考教师对违犯考试纪律的考生，应当面当场指出，立刻制止，必要时收取证据，并将违纪情况详细记入考场情况记录表。考试结束后，立即将考生违纪情况报</w:t>
      </w:r>
      <w:r>
        <w:rPr>
          <w:rFonts w:hint="eastAsia" w:ascii="仿宋_GB2312" w:hAnsi="仿宋_GB2312" w:eastAsia="仿宋_GB2312" w:cs="仿宋_GB2312"/>
          <w:bCs/>
          <w:sz w:val="32"/>
          <w:szCs w:val="32"/>
          <w:lang w:val="zh-TW"/>
        </w:rPr>
        <w:t>考生</w:t>
      </w:r>
      <w:r>
        <w:rPr>
          <w:rFonts w:hint="eastAsia" w:ascii="仿宋_GB2312" w:hAnsi="仿宋_GB2312" w:eastAsia="仿宋_GB2312" w:cs="仿宋_GB2312"/>
          <w:bCs/>
          <w:sz w:val="32"/>
          <w:szCs w:val="32"/>
          <w:lang w:val="zh-TW" w:eastAsia="zh-TW"/>
        </w:rPr>
        <w:t>所在</w:t>
      </w:r>
      <w:r>
        <w:rPr>
          <w:rFonts w:hint="eastAsia" w:ascii="仿宋_GB2312" w:hAnsi="仿宋_GB2312" w:eastAsia="仿宋_GB2312" w:cs="仿宋_GB2312"/>
          <w:bCs/>
          <w:sz w:val="32"/>
          <w:szCs w:val="32"/>
          <w:lang w:val="zh-TW"/>
        </w:rPr>
        <w:t>二级学院</w:t>
      </w:r>
      <w:r>
        <w:rPr>
          <w:rFonts w:hint="eastAsia" w:ascii="仿宋_GB2312" w:hAnsi="仿宋_GB2312" w:eastAsia="仿宋_GB2312" w:cs="仿宋_GB2312"/>
          <w:bCs/>
          <w:sz w:val="32"/>
          <w:szCs w:val="32"/>
          <w:lang w:val="zh-TW" w:eastAsia="zh-TW"/>
        </w:rPr>
        <w:t>。</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八、考试结束，监考教师要收交并认真清点试卷，确认无误后，按要求对试卷进行整理装订。</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九、监考教师要模范遵守考场纪律，认真执行监考守则，如有违纪，要视其情节给与批评教育直至纪律处分。</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rPr>
      </w:pPr>
    </w:p>
    <w:p>
      <w:pPr>
        <w:pStyle w:val="5"/>
        <w:pBdr>
          <w:top w:val="none" w:color="auto" w:sz="0" w:space="0"/>
          <w:left w:val="none" w:color="auto" w:sz="0" w:space="0"/>
          <w:bottom w:val="none" w:color="auto" w:sz="0" w:space="0"/>
          <w:right w:val="none" w:color="auto" w:sz="0" w:space="0"/>
        </w:pBdr>
        <w:spacing w:line="560" w:lineRule="exact"/>
        <w:ind w:firstLine="422"/>
        <w:rPr>
          <w:sz w:val="32"/>
          <w:szCs w:val="32"/>
        </w:rPr>
      </w:pPr>
    </w:p>
    <w:p>
      <w:pPr>
        <w:pStyle w:val="5"/>
        <w:pBdr>
          <w:top w:val="none" w:color="auto" w:sz="0" w:space="0"/>
          <w:left w:val="none" w:color="auto" w:sz="0" w:space="0"/>
          <w:bottom w:val="none" w:color="auto" w:sz="0" w:space="0"/>
          <w:right w:val="none" w:color="auto" w:sz="0" w:space="0"/>
        </w:pBdr>
        <w:spacing w:line="560" w:lineRule="exact"/>
        <w:ind w:firstLine="422"/>
        <w:rPr>
          <w:sz w:val="32"/>
          <w:szCs w:val="32"/>
        </w:rPr>
      </w:pPr>
    </w:p>
    <w:p>
      <w:pPr>
        <w:pStyle w:val="5"/>
        <w:pBdr>
          <w:top w:val="none" w:color="auto" w:sz="0" w:space="0"/>
          <w:left w:val="none" w:color="auto" w:sz="0" w:space="0"/>
          <w:bottom w:val="none" w:color="auto" w:sz="0" w:space="0"/>
          <w:right w:val="none" w:color="auto" w:sz="0" w:space="0"/>
        </w:pBdr>
        <w:spacing w:line="560" w:lineRule="exact"/>
        <w:ind w:firstLine="422"/>
        <w:rPr>
          <w:sz w:val="32"/>
          <w:szCs w:val="32"/>
        </w:rPr>
      </w:pPr>
    </w:p>
    <w:p>
      <w:pPr>
        <w:pStyle w:val="5"/>
        <w:pBdr>
          <w:top w:val="none" w:color="auto" w:sz="0" w:space="0"/>
          <w:left w:val="none" w:color="auto" w:sz="0" w:space="0"/>
          <w:bottom w:val="none" w:color="auto" w:sz="0" w:space="0"/>
          <w:right w:val="none" w:color="auto" w:sz="0" w:space="0"/>
        </w:pBdr>
        <w:spacing w:line="560" w:lineRule="exact"/>
        <w:ind w:firstLine="422"/>
        <w:rPr>
          <w:sz w:val="32"/>
          <w:szCs w:val="32"/>
        </w:rPr>
      </w:pPr>
    </w:p>
    <w:p>
      <w:pPr>
        <w:pStyle w:val="5"/>
        <w:pBdr>
          <w:top w:val="none" w:color="auto" w:sz="0" w:space="0"/>
          <w:left w:val="none" w:color="auto" w:sz="0" w:space="0"/>
          <w:bottom w:val="none" w:color="auto" w:sz="0" w:space="0"/>
          <w:right w:val="none" w:color="auto" w:sz="0" w:space="0"/>
        </w:pBdr>
        <w:spacing w:line="560" w:lineRule="exact"/>
        <w:ind w:firstLine="422"/>
        <w:rPr>
          <w:sz w:val="32"/>
          <w:szCs w:val="32"/>
        </w:rPr>
      </w:pPr>
    </w:p>
    <w:p>
      <w:pPr>
        <w:pStyle w:val="5"/>
        <w:pBdr>
          <w:top w:val="none" w:color="auto" w:sz="0" w:space="0"/>
          <w:left w:val="none" w:color="auto" w:sz="0" w:space="0"/>
          <w:bottom w:val="none" w:color="auto" w:sz="0" w:space="0"/>
          <w:right w:val="none" w:color="auto" w:sz="0" w:space="0"/>
        </w:pBdr>
        <w:spacing w:line="560" w:lineRule="exact"/>
        <w:ind w:firstLine="422"/>
        <w:rPr>
          <w:sz w:val="32"/>
          <w:szCs w:val="32"/>
        </w:rPr>
      </w:pPr>
    </w:p>
    <w:p>
      <w:pPr>
        <w:pStyle w:val="5"/>
        <w:pBdr>
          <w:top w:val="none" w:color="auto" w:sz="0" w:space="0"/>
          <w:left w:val="none" w:color="auto" w:sz="0" w:space="0"/>
          <w:bottom w:val="none" w:color="auto" w:sz="0" w:space="0"/>
          <w:right w:val="none" w:color="auto" w:sz="0" w:space="0"/>
        </w:pBdr>
        <w:spacing w:line="560" w:lineRule="exact"/>
        <w:ind w:firstLine="422"/>
        <w:rPr>
          <w:sz w:val="32"/>
          <w:szCs w:val="32"/>
        </w:rPr>
      </w:pPr>
    </w:p>
    <w:p>
      <w:pPr>
        <w:pStyle w:val="5"/>
        <w:pBdr>
          <w:top w:val="none" w:color="auto" w:sz="0" w:space="0"/>
          <w:left w:val="none" w:color="auto" w:sz="0" w:space="0"/>
          <w:bottom w:val="none" w:color="auto" w:sz="0" w:space="0"/>
          <w:right w:val="none" w:color="auto" w:sz="0" w:space="0"/>
        </w:pBdr>
        <w:spacing w:line="560" w:lineRule="exact"/>
        <w:ind w:firstLine="422"/>
        <w:rPr>
          <w:sz w:val="32"/>
          <w:szCs w:val="32"/>
        </w:rPr>
      </w:pPr>
    </w:p>
    <w:p>
      <w:pPr>
        <w:pStyle w:val="5"/>
        <w:pBdr>
          <w:top w:val="none" w:color="auto" w:sz="0" w:space="0"/>
          <w:left w:val="none" w:color="auto" w:sz="0" w:space="0"/>
          <w:bottom w:val="none" w:color="auto" w:sz="0" w:space="0"/>
          <w:right w:val="none" w:color="auto" w:sz="0" w:space="0"/>
        </w:pBdr>
        <w:spacing w:line="560" w:lineRule="exact"/>
        <w:ind w:firstLine="422"/>
        <w:rPr>
          <w:sz w:val="32"/>
          <w:szCs w:val="32"/>
        </w:rPr>
      </w:pPr>
    </w:p>
    <w:p>
      <w:pPr>
        <w:pStyle w:val="5"/>
        <w:pBdr>
          <w:top w:val="none" w:color="auto" w:sz="0" w:space="0"/>
          <w:left w:val="none" w:color="auto" w:sz="0" w:space="0"/>
          <w:bottom w:val="none" w:color="auto" w:sz="0" w:space="0"/>
          <w:right w:val="none" w:color="auto" w:sz="0" w:space="0"/>
        </w:pBdr>
        <w:spacing w:line="560" w:lineRule="exact"/>
        <w:ind w:firstLine="422"/>
        <w:rPr>
          <w:sz w:val="32"/>
          <w:szCs w:val="32"/>
        </w:rPr>
      </w:pPr>
    </w:p>
    <w:p>
      <w:pPr>
        <w:pStyle w:val="5"/>
        <w:pBdr>
          <w:top w:val="none" w:color="auto" w:sz="0" w:space="0"/>
          <w:left w:val="none" w:color="auto" w:sz="0" w:space="0"/>
          <w:bottom w:val="none" w:color="auto" w:sz="0" w:space="0"/>
          <w:right w:val="none" w:color="auto" w:sz="0" w:space="0"/>
        </w:pBdr>
        <w:spacing w:line="560" w:lineRule="exact"/>
        <w:rPr>
          <w:rFonts w:ascii="黑体" w:hAnsi="黑体" w:eastAsia="黑体" w:cs="黑体"/>
          <w:bCs/>
          <w:sz w:val="32"/>
          <w:szCs w:val="32"/>
          <w:lang w:val="zh-TW" w:eastAsia="zh-TW"/>
        </w:rPr>
      </w:pPr>
      <w:r>
        <w:rPr>
          <w:rFonts w:hint="eastAsia" w:ascii="黑体" w:hAnsi="黑体" w:eastAsia="黑体" w:cs="黑体"/>
          <w:bCs/>
          <w:sz w:val="32"/>
          <w:szCs w:val="32"/>
          <w:lang w:val="zh-TW" w:eastAsia="zh-TW"/>
        </w:rPr>
        <w:t>附件5</w:t>
      </w:r>
    </w:p>
    <w:p>
      <w:pPr>
        <w:widowControl w:val="0"/>
        <w:pBdr>
          <w:top w:val="none" w:color="auto" w:sz="0" w:space="0"/>
          <w:left w:val="none" w:color="auto" w:sz="0" w:space="0"/>
          <w:bottom w:val="none" w:color="auto" w:sz="0" w:space="0"/>
          <w:right w:val="none" w:color="auto" w:sz="0" w:space="0"/>
        </w:pBdr>
        <w:spacing w:before="120" w:beforeLines="50" w:after="120" w:afterLines="50" w:line="660" w:lineRule="exact"/>
        <w:jc w:val="center"/>
        <w:rPr>
          <w:rFonts w:ascii="方正小标宋简体" w:hAnsi="方正小标宋简体" w:eastAsia="方正小标宋简体" w:cs="方正小标宋简体"/>
          <w:kern w:val="2"/>
          <w:sz w:val="44"/>
          <w:szCs w:val="44"/>
          <w:lang w:val="zh-TW" w:eastAsia="zh-TW"/>
        </w:rPr>
      </w:pPr>
      <w:r>
        <w:rPr>
          <w:rFonts w:hint="eastAsia" w:ascii="方正小标宋简体" w:hAnsi="方正小标宋简体" w:eastAsia="方正小标宋简体" w:cs="方正小标宋简体"/>
          <w:kern w:val="2"/>
          <w:sz w:val="44"/>
          <w:szCs w:val="44"/>
          <w:lang w:val="zh-TW" w:eastAsia="zh-TW"/>
        </w:rPr>
        <w:t>滨州学院阅卷规范</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一、教师评阅试卷时，应密封评阅，不得拆封评阅。评阅完毕，经教师所在单位检查后方可拆封誊分，拆封时，须有本单位他人在场。</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二、教师在批改试卷时应本着严肃认真的态度，严格按照试卷的</w:t>
      </w:r>
      <w:r>
        <w:rPr>
          <w:rFonts w:hint="eastAsia" w:ascii="仿宋_GB2312" w:hAnsi="仿宋_GB2312" w:cs="仿宋_GB2312"/>
          <w:bCs/>
          <w:sz w:val="32"/>
          <w:szCs w:val="32"/>
          <w:lang w:val="zh-TW"/>
        </w:rPr>
        <w:t>参考</w:t>
      </w:r>
      <w:r>
        <w:rPr>
          <w:rFonts w:hint="eastAsia" w:ascii="仿宋_GB2312" w:hAnsi="仿宋_GB2312" w:eastAsia="仿宋_GB2312" w:cs="仿宋_GB2312"/>
          <w:bCs/>
          <w:sz w:val="32"/>
          <w:szCs w:val="32"/>
          <w:lang w:val="zh-TW" w:eastAsia="zh-TW"/>
        </w:rPr>
        <w:t>答案及评分标准，客观公正地阅卷计分，避免人情分，不得出现无故提高或降低学生成绩的现象，累加总分应准确无误。</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三、统一命题考核的课程必须组织教师集体阅卷，采用流水作业方式批改；其它课程应由各教研室尽量组织教师集体阅卷，实在不具备条件的，由任课教师自行评阅。</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四、评阅试卷一律使用红色笔，记分数字必须工整、清晰、规范，分数一经评定，不得随意更改，若因误评或漏评确需更改时，评卷教师须在改动处签名，事后更改要注明更改日期。</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五、阅卷结束后，任课教师要认真复查，凡卷面分数有改动的，阅卷教师要在改动处签名，试卷一经拆封，任何人不得改动分数。</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六、试卷批改标记的具体要求：</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（一）答题错误或未答的用下划线标出，不准确的用问号标出，不完整的用省略号标出，并在相应位置标记应得正分值；试题完全正确的直接在相应位置标记应得正分值。</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zh-TW" w:eastAsia="zh-TW"/>
        </w:rPr>
        <w:t>（二）对于</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问答题</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类型的题目，步骤分值或论点分值可用</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带圈的数字</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标注，小题右侧标注应得正分值（带</w:t>
      </w:r>
      <w:r>
        <w:rPr>
          <w:rFonts w:hint="eastAsia" w:ascii="仿宋_GB2312" w:hAnsi="仿宋_GB2312" w:eastAsia="仿宋_GB2312" w:cs="仿宋_GB2312"/>
          <w:bCs/>
          <w:sz w:val="32"/>
          <w:szCs w:val="32"/>
        </w:rPr>
        <w:t>“</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号），大题应在题号左侧标明该大题正分值（带</w:t>
      </w:r>
      <w:r>
        <w:rPr>
          <w:rFonts w:hint="eastAsia" w:ascii="仿宋_GB2312" w:hAnsi="仿宋_GB2312" w:eastAsia="仿宋_GB2312" w:cs="仿宋_GB2312"/>
          <w:bCs/>
          <w:sz w:val="32"/>
          <w:szCs w:val="32"/>
        </w:rPr>
        <w:t>“</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号），并将大题得分（数字）记在答题纸首页上方相应的记分栏内；</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zh-TW" w:eastAsia="zh-TW"/>
        </w:rPr>
        <w:t>对于</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填空</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选择</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判断</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类型的题目，小题处不标注分值，大题应在题号左侧标明该大题正分值（带</w:t>
      </w:r>
      <w:r>
        <w:rPr>
          <w:rFonts w:hint="eastAsia" w:ascii="仿宋_GB2312" w:hAnsi="仿宋_GB2312" w:eastAsia="仿宋_GB2312" w:cs="仿宋_GB2312"/>
          <w:bCs/>
          <w:sz w:val="32"/>
          <w:szCs w:val="32"/>
        </w:rPr>
        <w:t>“</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号），并将大题得分（数字）记在答题纸首页上方相应的记分栏内。</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zh-TW" w:eastAsia="zh-TW"/>
        </w:rPr>
        <w:t>（三）对于在批改试卷中的误笔（包括分数改动），应在其错误处打</w:t>
      </w:r>
      <w:r>
        <w:rPr>
          <w:rFonts w:hint="eastAsia" w:ascii="仿宋_GB2312" w:hAnsi="仿宋_GB2312" w:eastAsia="仿宋_GB2312" w:cs="仿宋_GB2312"/>
          <w:bCs/>
          <w:sz w:val="32"/>
          <w:szCs w:val="32"/>
        </w:rPr>
        <w:t>“</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后改正，并在其下方签上改判教师的全名。</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zh-TW" w:eastAsia="zh-TW"/>
        </w:rPr>
        <w:t>（四）如阅卷为流水作业，阅卷人应分别在答题纸首页上方相应的阅卷人栏内签全名；如阅卷为个人评阅，仅须在第一题对应的阅卷人栏中签全名，其余阅卷人栏中均可只签</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姓</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zh-TW" w:eastAsia="zh-TW"/>
        </w:rPr>
        <w:t>。</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（五）试卷总分四舍五入后计入得分框，小数点后保留一位数。</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七、评阅试卷时，应保持卷面的整洁，不得在试卷上出现与试卷批改无关的字迹。</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zh-TW" w:eastAsia="zh-TW"/>
        </w:rPr>
        <w:t>八、评阅结束后必须进行认真复查。对成绩不合格的试卷，特别是</w:t>
      </w:r>
      <w:r>
        <w:rPr>
          <w:rFonts w:ascii="仿宋_GB2312" w:hAnsi="仿宋_GB2312" w:eastAsia="仿宋_GB2312" w:cs="仿宋_GB2312"/>
          <w:bCs/>
          <w:sz w:val="32"/>
          <w:szCs w:val="32"/>
        </w:rPr>
        <w:t>55</w:t>
      </w:r>
      <w:r>
        <w:rPr>
          <w:rFonts w:hint="eastAsia" w:ascii="仿宋_GB2312" w:hAnsi="仿宋_GB2312" w:eastAsia="仿宋_GB2312" w:cs="仿宋_GB2312"/>
          <w:bCs/>
          <w:sz w:val="32"/>
          <w:szCs w:val="32"/>
          <w:lang w:val="zh-TW" w:eastAsia="zh-TW"/>
        </w:rPr>
        <w:t>－</w:t>
      </w:r>
      <w:r>
        <w:rPr>
          <w:rFonts w:ascii="仿宋_GB2312" w:hAnsi="仿宋_GB2312" w:eastAsia="仿宋_GB2312" w:cs="仿宋_GB2312"/>
          <w:bCs/>
          <w:sz w:val="32"/>
          <w:szCs w:val="32"/>
        </w:rPr>
        <w:t>59</w:t>
      </w:r>
      <w:r>
        <w:rPr>
          <w:rFonts w:hint="eastAsia" w:ascii="仿宋_GB2312" w:hAnsi="仿宋_GB2312" w:eastAsia="仿宋_GB2312" w:cs="仿宋_GB2312"/>
          <w:bCs/>
          <w:sz w:val="32"/>
          <w:szCs w:val="32"/>
          <w:lang w:val="zh-TW" w:eastAsia="zh-TW"/>
        </w:rPr>
        <w:t>分的试卷要逐一进行认真、细致的复查，严防误判、漏判。</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九、由教研室主任负责本教研室所有试卷批改的安排和检查工作；试卷批改结束后，应对试卷的批改质量进行</w:t>
      </w:r>
      <w:r>
        <w:rPr>
          <w:rFonts w:hint="eastAsia" w:ascii="仿宋_GB2312" w:hAnsi="仿宋_GB2312" w:cs="仿宋_GB2312"/>
          <w:bCs/>
          <w:sz w:val="32"/>
          <w:szCs w:val="32"/>
          <w:lang w:val="zh-TW"/>
        </w:rPr>
        <w:t>复</w:t>
      </w:r>
      <w:r>
        <w:rPr>
          <w:rFonts w:hint="eastAsia" w:ascii="仿宋_GB2312" w:hAnsi="仿宋_GB2312" w:eastAsia="仿宋_GB2312" w:cs="仿宋_GB2312"/>
          <w:bCs/>
          <w:sz w:val="32"/>
          <w:szCs w:val="32"/>
          <w:lang w:val="zh-TW" w:eastAsia="zh-TW"/>
        </w:rPr>
        <w:t>查，并备学校检查。</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十、教师在试卷批改过程中，应及时汇报出现的新问题，由教研室统一研究解决。</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十一、本规范要求适用于学校和各</w:t>
      </w:r>
      <w:r>
        <w:rPr>
          <w:rFonts w:hint="eastAsia" w:ascii="仿宋_GB2312" w:hAnsi="仿宋_GB2312" w:eastAsia="仿宋_GB2312" w:cs="仿宋_GB2312"/>
          <w:bCs/>
          <w:sz w:val="32"/>
          <w:szCs w:val="32"/>
          <w:lang w:val="zh-CN"/>
        </w:rPr>
        <w:t>二级学院</w:t>
      </w:r>
      <w:r>
        <w:rPr>
          <w:rFonts w:hint="eastAsia" w:ascii="仿宋_GB2312" w:hAnsi="仿宋_GB2312" w:eastAsia="仿宋_GB2312" w:cs="仿宋_GB2312"/>
          <w:bCs/>
          <w:sz w:val="32"/>
          <w:szCs w:val="32"/>
          <w:lang w:val="zh-TW" w:eastAsia="zh-TW"/>
        </w:rPr>
        <w:t>组织的</w:t>
      </w:r>
      <w:r>
        <w:rPr>
          <w:rFonts w:hint="eastAsia" w:ascii="仿宋_GB2312" w:hAnsi="仿宋_GB2312" w:eastAsia="仿宋_GB2312" w:cs="仿宋_GB2312"/>
          <w:bCs/>
          <w:sz w:val="32"/>
          <w:szCs w:val="32"/>
          <w:lang w:val="zh-CN"/>
        </w:rPr>
        <w:t>考核</w:t>
      </w:r>
      <w:r>
        <w:rPr>
          <w:rFonts w:hint="eastAsia" w:ascii="仿宋_GB2312" w:hAnsi="仿宋_GB2312" w:eastAsia="仿宋_GB2312" w:cs="仿宋_GB2312"/>
          <w:bCs/>
          <w:sz w:val="32"/>
          <w:szCs w:val="32"/>
          <w:lang w:val="zh-TW" w:eastAsia="zh-TW"/>
        </w:rPr>
        <w:t>课程的笔试阅卷工作，其它</w:t>
      </w:r>
      <w:r>
        <w:rPr>
          <w:rFonts w:hint="eastAsia" w:ascii="仿宋_GB2312" w:hAnsi="仿宋_GB2312" w:eastAsia="仿宋_GB2312" w:cs="仿宋_GB2312"/>
          <w:bCs/>
          <w:sz w:val="32"/>
          <w:szCs w:val="32"/>
          <w:lang w:val="zh-CN"/>
        </w:rPr>
        <w:t>考核课程</w:t>
      </w:r>
      <w:r>
        <w:rPr>
          <w:rFonts w:hint="eastAsia" w:ascii="仿宋_GB2312" w:hAnsi="仿宋_GB2312" w:eastAsia="仿宋_GB2312" w:cs="仿宋_GB2312"/>
          <w:bCs/>
          <w:sz w:val="32"/>
          <w:szCs w:val="32"/>
          <w:lang w:val="zh-TW" w:eastAsia="zh-TW"/>
        </w:rPr>
        <w:t>的阅卷参照本</w:t>
      </w:r>
      <w:r>
        <w:rPr>
          <w:rFonts w:hint="eastAsia" w:ascii="仿宋_GB2312" w:hAnsi="仿宋_GB2312" w:eastAsia="仿宋_GB2312" w:cs="仿宋_GB2312"/>
          <w:bCs/>
          <w:sz w:val="32"/>
          <w:szCs w:val="32"/>
          <w:lang w:val="zh-CN"/>
        </w:rPr>
        <w:t>规范</w:t>
      </w:r>
      <w:r>
        <w:rPr>
          <w:rFonts w:hint="eastAsia" w:ascii="仿宋_GB2312" w:hAnsi="仿宋_GB2312" w:eastAsia="仿宋_GB2312" w:cs="仿宋_GB2312"/>
          <w:bCs/>
          <w:sz w:val="32"/>
          <w:szCs w:val="32"/>
          <w:lang w:val="zh-TW" w:eastAsia="zh-TW"/>
        </w:rPr>
        <w:t>进行。</w:t>
      </w:r>
    </w:p>
    <w:p>
      <w:pPr>
        <w:pStyle w:val="5"/>
        <w:pBdr>
          <w:top w:val="none" w:color="auto" w:sz="0" w:space="0"/>
          <w:left w:val="none" w:color="auto" w:sz="0" w:space="0"/>
          <w:bottom w:val="none" w:color="auto" w:sz="0" w:space="0"/>
          <w:right w:val="none" w:color="auto" w:sz="0" w:space="0"/>
        </w:pBdr>
        <w:spacing w:line="56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6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6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6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6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6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6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6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6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6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6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6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6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6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6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60" w:lineRule="exact"/>
        <w:rPr>
          <w:rFonts w:ascii="仿宋_GB2312" w:hAnsi="仿宋_GB2312" w:eastAsia="仿宋_GB2312" w:cs="仿宋_GB2312"/>
          <w:bCs/>
          <w:sz w:val="32"/>
          <w:szCs w:val="32"/>
          <w:lang w:val="zh-TW"/>
        </w:rPr>
      </w:pPr>
    </w:p>
    <w:p>
      <w:pPr>
        <w:pStyle w:val="5"/>
        <w:pBdr>
          <w:top w:val="none" w:color="auto" w:sz="0" w:space="0"/>
          <w:left w:val="none" w:color="auto" w:sz="0" w:space="0"/>
          <w:bottom w:val="none" w:color="auto" w:sz="0" w:space="0"/>
          <w:right w:val="none" w:color="auto" w:sz="0" w:space="0"/>
        </w:pBdr>
        <w:spacing w:line="560" w:lineRule="exact"/>
        <w:rPr>
          <w:rFonts w:ascii="黑体" w:hAnsi="黑体" w:eastAsia="黑体" w:cs="黑体"/>
          <w:bCs/>
          <w:sz w:val="32"/>
          <w:szCs w:val="32"/>
          <w:lang w:val="zh-TW" w:eastAsia="zh-TW"/>
        </w:rPr>
      </w:pPr>
      <w:r>
        <w:rPr>
          <w:rFonts w:hint="eastAsia" w:ascii="黑体" w:hAnsi="黑体" w:eastAsia="黑体" w:cs="黑体"/>
          <w:bCs/>
          <w:sz w:val="32"/>
          <w:szCs w:val="32"/>
          <w:lang w:val="zh-TW" w:eastAsia="zh-TW"/>
        </w:rPr>
        <w:t>附件6</w:t>
      </w:r>
    </w:p>
    <w:p>
      <w:pPr>
        <w:widowControl w:val="0"/>
        <w:pBdr>
          <w:top w:val="none" w:color="auto" w:sz="0" w:space="0"/>
          <w:left w:val="none" w:color="auto" w:sz="0" w:space="0"/>
          <w:bottom w:val="none" w:color="auto" w:sz="0" w:space="0"/>
          <w:right w:val="none" w:color="auto" w:sz="0" w:space="0"/>
        </w:pBdr>
        <w:spacing w:before="120" w:beforeLines="50" w:after="120" w:afterLines="50" w:line="660" w:lineRule="exact"/>
        <w:jc w:val="center"/>
        <w:rPr>
          <w:rFonts w:ascii="方正小标宋简体" w:hAnsi="方正小标宋简体" w:eastAsia="方正小标宋简体" w:cs="方正小标宋简体"/>
          <w:kern w:val="2"/>
          <w:sz w:val="44"/>
          <w:szCs w:val="44"/>
          <w:lang w:val="zh-TW" w:eastAsia="zh-TW"/>
        </w:rPr>
      </w:pPr>
      <w:r>
        <w:rPr>
          <w:rFonts w:hint="eastAsia" w:ascii="方正小标宋简体" w:hAnsi="方正小标宋简体" w:eastAsia="方正小标宋简体" w:cs="方正小标宋简体"/>
          <w:kern w:val="2"/>
          <w:sz w:val="44"/>
          <w:szCs w:val="44"/>
          <w:lang w:val="zh-TW" w:eastAsia="zh-TW"/>
        </w:rPr>
        <w:t>滨州学院考核分析规范</w:t>
      </w:r>
    </w:p>
    <w:p>
      <w:pPr>
        <w:pStyle w:val="5"/>
        <w:pBdr>
          <w:top w:val="none" w:color="auto" w:sz="0" w:space="0"/>
          <w:left w:val="none" w:color="auto" w:sz="0" w:space="0"/>
          <w:bottom w:val="none" w:color="auto" w:sz="0" w:space="0"/>
          <w:right w:val="none" w:color="auto" w:sz="0" w:space="0"/>
        </w:pBdr>
        <w:spacing w:line="54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一、每学期期末考核结束后，按照培养方案本学期开设的所有课程，包括考查课、考试课一律进行考核分析。</w:t>
      </w:r>
    </w:p>
    <w:p>
      <w:pPr>
        <w:pStyle w:val="5"/>
        <w:pBdr>
          <w:top w:val="none" w:color="auto" w:sz="0" w:space="0"/>
          <w:left w:val="none" w:color="auto" w:sz="0" w:space="0"/>
          <w:bottom w:val="none" w:color="auto" w:sz="0" w:space="0"/>
          <w:right w:val="none" w:color="auto" w:sz="0" w:space="0"/>
        </w:pBdr>
        <w:spacing w:line="54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二、考核分析的主要内容包括：试题本身情况；从考核中反映出的学生理解、掌握知识及运用知识的能力情况；从考核中发现的教学中存在的问题及受到的启发等。</w:t>
      </w:r>
    </w:p>
    <w:p>
      <w:pPr>
        <w:pStyle w:val="5"/>
        <w:pBdr>
          <w:top w:val="none" w:color="auto" w:sz="0" w:space="0"/>
          <w:left w:val="none" w:color="auto" w:sz="0" w:space="0"/>
          <w:bottom w:val="none" w:color="auto" w:sz="0" w:space="0"/>
          <w:right w:val="none" w:color="auto" w:sz="0" w:space="0"/>
        </w:pBdr>
        <w:spacing w:line="54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三、任课教师每承担一门课程填写一份《考核情况分析表》。同一考核课程有两名（含两名）以上任课教师者，分别填写一份《考核情况分析表》；同一任课教师，为不同二级学院学生任同一门课程，须按学生所在单位分别填写一份考核分析；同一任课教师，为同一二级学院本、专科学生任同一门课程，须按学生层次分别填写一份考核分析。</w:t>
      </w:r>
    </w:p>
    <w:p>
      <w:pPr>
        <w:pStyle w:val="5"/>
        <w:pBdr>
          <w:top w:val="none" w:color="auto" w:sz="0" w:space="0"/>
          <w:left w:val="none" w:color="auto" w:sz="0" w:space="0"/>
          <w:bottom w:val="none" w:color="auto" w:sz="0" w:space="0"/>
          <w:right w:val="none" w:color="auto" w:sz="0" w:space="0"/>
        </w:pBdr>
        <w:spacing w:line="54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zh-TW" w:eastAsia="zh-TW"/>
        </w:rPr>
        <w:t>四、考核分析要详细、充实、规范、实事求是；《考核情况分析表》统一用标准</w:t>
      </w:r>
      <w:r>
        <w:rPr>
          <w:rFonts w:ascii="仿宋_GB2312" w:hAnsi="仿宋_GB2312" w:eastAsia="仿宋_GB2312" w:cs="仿宋_GB2312"/>
          <w:bCs/>
          <w:sz w:val="32"/>
          <w:szCs w:val="32"/>
        </w:rPr>
        <w:t>A4</w:t>
      </w:r>
      <w:r>
        <w:rPr>
          <w:rFonts w:hint="eastAsia" w:ascii="仿宋_GB2312" w:hAnsi="仿宋_GB2312" w:eastAsia="仿宋_GB2312" w:cs="仿宋_GB2312"/>
          <w:bCs/>
          <w:sz w:val="32"/>
          <w:szCs w:val="32"/>
          <w:lang w:val="zh-TW" w:eastAsia="zh-TW"/>
        </w:rPr>
        <w:t>复印纸正反双面打印，须有任课填写人签字和教研室主任签字，并在开课单位处加盖单位公章。</w:t>
      </w:r>
    </w:p>
    <w:p>
      <w:pPr>
        <w:pStyle w:val="5"/>
        <w:pBdr>
          <w:top w:val="none" w:color="auto" w:sz="0" w:space="0"/>
          <w:left w:val="none" w:color="auto" w:sz="0" w:space="0"/>
          <w:bottom w:val="none" w:color="auto" w:sz="0" w:space="0"/>
          <w:right w:val="none" w:color="auto" w:sz="0" w:space="0"/>
        </w:pBdr>
        <w:spacing w:line="54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五、考核分析需提交一式三份，一份与试卷一起封存，一份由教师自存，一份交教务处。</w:t>
      </w:r>
    </w:p>
    <w:p>
      <w:pPr>
        <w:pStyle w:val="5"/>
        <w:pBdr>
          <w:top w:val="none" w:color="auto" w:sz="0" w:space="0"/>
          <w:left w:val="none" w:color="auto" w:sz="0" w:space="0"/>
          <w:bottom w:val="none" w:color="auto" w:sz="0" w:space="0"/>
          <w:right w:val="none" w:color="auto" w:sz="0" w:space="0"/>
        </w:pBdr>
        <w:spacing w:line="54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六、期末考核的试卷（包括考查课），要在下学期开学后一周内进行讲评。如该门课程下学期有课，可安排课上讲评；如该课程下学期无课，则由本学期该课程任课教师利用晚自习时间讲评，具体时间由</w:t>
      </w:r>
      <w:r>
        <w:rPr>
          <w:rFonts w:hint="eastAsia" w:ascii="仿宋_GB2312" w:hAnsi="仿宋_GB2312" w:eastAsia="仿宋_GB2312" w:cs="仿宋_GB2312"/>
          <w:bCs/>
          <w:sz w:val="32"/>
          <w:szCs w:val="32"/>
          <w:lang w:val="zh-CN"/>
        </w:rPr>
        <w:t>开课单位</w:t>
      </w:r>
      <w:r>
        <w:rPr>
          <w:rFonts w:hint="eastAsia" w:ascii="仿宋_GB2312" w:hAnsi="仿宋_GB2312" w:eastAsia="仿宋_GB2312" w:cs="仿宋_GB2312"/>
          <w:bCs/>
          <w:sz w:val="32"/>
          <w:szCs w:val="32"/>
          <w:lang w:val="zh-TW" w:eastAsia="zh-TW"/>
        </w:rPr>
        <w:t>确定。</w:t>
      </w:r>
    </w:p>
    <w:p>
      <w:pPr>
        <w:pBdr>
          <w:top w:val="none" w:color="auto" w:sz="0" w:space="0"/>
          <w:left w:val="none" w:color="auto" w:sz="0" w:space="0"/>
          <w:bottom w:val="none" w:color="auto" w:sz="0" w:space="0"/>
          <w:right w:val="none" w:color="auto" w:sz="0" w:space="0"/>
        </w:pBdr>
        <w:spacing w:line="540" w:lineRule="exact"/>
        <w:rPr>
          <w:rFonts w:eastAsia="仿宋_GB2312"/>
        </w:rPr>
      </w:pPr>
      <w:r>
        <w:rPr>
          <w:rFonts w:eastAsia="仿宋_GB2312"/>
          <w:lang w:val="zh-TW" w:eastAsia="zh-TW"/>
        </w:rPr>
        <w:br w:type="page"/>
      </w:r>
      <w:r>
        <w:rPr>
          <w:rFonts w:hint="eastAsia" w:ascii="黑体" w:hAnsi="黑体" w:eastAsia="黑体" w:cs="黑体"/>
          <w:bCs/>
          <w:kern w:val="2"/>
          <w:sz w:val="32"/>
          <w:szCs w:val="32"/>
          <w:u w:color="000000"/>
          <w:lang w:val="zh-TW" w:eastAsia="zh-TW"/>
        </w:rPr>
        <w:t>附件7</w:t>
      </w:r>
    </w:p>
    <w:p>
      <w:pPr>
        <w:widowControl w:val="0"/>
        <w:pBdr>
          <w:top w:val="none" w:color="auto" w:sz="0" w:space="0"/>
          <w:left w:val="none" w:color="auto" w:sz="0" w:space="0"/>
          <w:bottom w:val="none" w:color="auto" w:sz="0" w:space="0"/>
          <w:right w:val="none" w:color="auto" w:sz="0" w:space="0"/>
        </w:pBdr>
        <w:spacing w:before="120" w:beforeLines="50" w:after="120" w:afterLines="50" w:line="660" w:lineRule="exact"/>
        <w:jc w:val="center"/>
        <w:rPr>
          <w:rFonts w:ascii="方正小标宋简体" w:hAnsi="方正小标宋简体" w:eastAsia="方正小标宋简体" w:cs="方正小标宋简体"/>
          <w:kern w:val="2"/>
          <w:sz w:val="44"/>
          <w:szCs w:val="44"/>
          <w:lang w:val="zh-TW" w:eastAsia="zh-TW"/>
        </w:rPr>
      </w:pPr>
      <w:r>
        <w:rPr>
          <w:rFonts w:hint="eastAsia" w:ascii="方正小标宋简体" w:hAnsi="方正小标宋简体" w:eastAsia="方正小标宋简体" w:cs="方正小标宋简体"/>
          <w:kern w:val="2"/>
          <w:sz w:val="44"/>
          <w:szCs w:val="44"/>
          <w:lang w:val="zh-TW" w:eastAsia="zh-TW"/>
        </w:rPr>
        <w:t>滨州学院试卷归档规范</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一、所有考试课程和所有以笔试形式进行的考查课程，其试卷、考场记录、学生答题纸、答题卡、标准</w:t>
      </w:r>
      <w:r>
        <w:rPr>
          <w:rFonts w:hint="eastAsia" w:ascii="仿宋_GB2312" w:hAnsi="仿宋_GB2312" w:eastAsia="仿宋_GB2312" w:cs="仿宋_GB2312"/>
          <w:bCs/>
          <w:sz w:val="32"/>
          <w:szCs w:val="32"/>
          <w:lang w:val="zh-TW"/>
        </w:rPr>
        <w:t>（参考）</w:t>
      </w:r>
      <w:r>
        <w:rPr>
          <w:rFonts w:hint="eastAsia" w:ascii="仿宋_GB2312" w:hAnsi="仿宋_GB2312" w:eastAsia="仿宋_GB2312" w:cs="仿宋_GB2312"/>
          <w:bCs/>
          <w:sz w:val="32"/>
          <w:szCs w:val="32"/>
          <w:lang w:val="zh-TW" w:eastAsia="zh-TW"/>
        </w:rPr>
        <w:t>答案、学生成绩评定表、考核分析等与考试相关的教学文档都应归档保存。</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二、所有试卷文档均由开课单位负责保存。</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三、誊分完毕，试卷档案由开课单位负责整理装订，以班级为单位进行。</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四、试卷档案装订用教务处统一印发的封皮（含封面和封底）。</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zh-TW" w:eastAsia="zh-TW"/>
        </w:rPr>
        <w:t>五、专业课程考试（考查），同一门课程，仅须在某一个班级（一般为</w:t>
      </w:r>
      <w:r>
        <w:rPr>
          <w:rFonts w:ascii="仿宋_GB2312" w:hAnsi="仿宋_GB2312" w:eastAsia="仿宋_GB2312" w:cs="仿宋_GB2312"/>
          <w:bCs/>
          <w:sz w:val="32"/>
          <w:szCs w:val="32"/>
        </w:rPr>
        <w:t>1</w:t>
      </w:r>
      <w:r>
        <w:rPr>
          <w:rFonts w:hint="eastAsia" w:ascii="仿宋_GB2312" w:hAnsi="仿宋_GB2312" w:eastAsia="仿宋_GB2312" w:cs="仿宋_GB2312"/>
          <w:bCs/>
          <w:sz w:val="32"/>
          <w:szCs w:val="32"/>
          <w:lang w:val="zh-TW" w:eastAsia="zh-TW"/>
        </w:rPr>
        <w:t>班）装订规定的全部的材料，其余班级勿需装订试卷标准</w:t>
      </w:r>
      <w:r>
        <w:rPr>
          <w:rFonts w:hint="eastAsia" w:ascii="仿宋_GB2312" w:hAnsi="仿宋_GB2312" w:eastAsia="仿宋_GB2312" w:cs="仿宋_GB2312"/>
          <w:bCs/>
          <w:sz w:val="32"/>
          <w:szCs w:val="32"/>
          <w:lang w:val="zh-TW"/>
        </w:rPr>
        <w:t>（参考）</w:t>
      </w:r>
      <w:r>
        <w:rPr>
          <w:rFonts w:hint="eastAsia" w:ascii="仿宋_GB2312" w:hAnsi="仿宋_GB2312" w:eastAsia="仿宋_GB2312" w:cs="仿宋_GB2312"/>
          <w:bCs/>
          <w:sz w:val="32"/>
          <w:szCs w:val="32"/>
          <w:lang w:val="zh-TW" w:eastAsia="zh-TW"/>
        </w:rPr>
        <w:t>答案和考核分析。公共课程考试（考查），同一门课程，须在各</w:t>
      </w:r>
      <w:r>
        <w:rPr>
          <w:rFonts w:hint="eastAsia" w:ascii="仿宋_GB2312" w:hAnsi="仿宋_GB2312" w:eastAsia="仿宋_GB2312" w:cs="仿宋_GB2312"/>
          <w:bCs/>
          <w:sz w:val="32"/>
          <w:szCs w:val="32"/>
          <w:lang w:val="zh-CN"/>
        </w:rPr>
        <w:t>二级学院</w:t>
      </w:r>
      <w:r>
        <w:rPr>
          <w:rFonts w:hint="eastAsia" w:ascii="仿宋_GB2312" w:hAnsi="仿宋_GB2312" w:eastAsia="仿宋_GB2312" w:cs="仿宋_GB2312"/>
          <w:bCs/>
          <w:sz w:val="32"/>
          <w:szCs w:val="32"/>
          <w:lang w:val="zh-TW" w:eastAsia="zh-TW"/>
        </w:rPr>
        <w:t>某一个班级（一般为</w:t>
      </w:r>
      <w:r>
        <w:rPr>
          <w:rFonts w:ascii="仿宋_GB2312" w:hAnsi="仿宋_GB2312" w:eastAsia="仿宋_GB2312" w:cs="仿宋_GB2312"/>
          <w:bCs/>
          <w:sz w:val="32"/>
          <w:szCs w:val="32"/>
        </w:rPr>
        <w:t>1</w:t>
      </w:r>
      <w:r>
        <w:rPr>
          <w:rFonts w:hint="eastAsia" w:ascii="仿宋_GB2312" w:hAnsi="仿宋_GB2312" w:eastAsia="仿宋_GB2312" w:cs="仿宋_GB2312"/>
          <w:bCs/>
          <w:sz w:val="32"/>
          <w:szCs w:val="32"/>
          <w:lang w:val="zh-TW" w:eastAsia="zh-TW"/>
        </w:rPr>
        <w:t>班）装订规定的全部材料，其余班级勿需装订试卷标准答案和考核分析。</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六、试卷归档顺序是：</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（一）教务处统一印发的封面及封底。</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（二）考场记录（在试卷封面上）。</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（三）学生成绩评定表。</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（四）考生签到表。</w:t>
      </w:r>
      <w:r>
        <w:rPr>
          <w:rFonts w:ascii="仿宋_GB2312" w:hAnsi="仿宋_GB2312" w:eastAsia="仿宋_GB2312" w:cs="仿宋_GB2312"/>
          <w:bCs/>
          <w:sz w:val="32"/>
          <w:szCs w:val="32"/>
          <w:lang w:val="zh-TW" w:eastAsia="zh-TW"/>
        </w:rPr>
        <w:t xml:space="preserve">  </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val="zh-TW" w:eastAsia="zh-TW"/>
        </w:rPr>
        <w:t>（五）空白试卷</w:t>
      </w:r>
      <w:r>
        <w:rPr>
          <w:rFonts w:ascii="仿宋_GB2312" w:hAnsi="仿宋_GB2312" w:eastAsia="仿宋_GB2312" w:cs="仿宋_GB2312"/>
          <w:bCs/>
          <w:sz w:val="32"/>
          <w:szCs w:val="32"/>
        </w:rPr>
        <w:t>1</w:t>
      </w:r>
      <w:r>
        <w:rPr>
          <w:rFonts w:hint="eastAsia" w:ascii="仿宋_GB2312" w:hAnsi="仿宋_GB2312" w:eastAsia="仿宋_GB2312" w:cs="仿宋_GB2312"/>
          <w:bCs/>
          <w:sz w:val="32"/>
          <w:szCs w:val="32"/>
          <w:lang w:val="zh-TW" w:eastAsia="zh-TW"/>
        </w:rPr>
        <w:t>份。</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（六）试卷标准</w:t>
      </w:r>
      <w:r>
        <w:rPr>
          <w:rFonts w:hint="eastAsia" w:ascii="仿宋_GB2312" w:hAnsi="仿宋_GB2312" w:eastAsia="仿宋_GB2312" w:cs="仿宋_GB2312"/>
          <w:bCs/>
          <w:sz w:val="32"/>
          <w:szCs w:val="32"/>
          <w:lang w:val="zh-TW"/>
        </w:rPr>
        <w:t>（参考）</w:t>
      </w:r>
      <w:r>
        <w:rPr>
          <w:rFonts w:hint="eastAsia" w:ascii="仿宋_GB2312" w:hAnsi="仿宋_GB2312" w:eastAsia="仿宋_GB2312" w:cs="仿宋_GB2312"/>
          <w:bCs/>
          <w:sz w:val="32"/>
          <w:szCs w:val="32"/>
          <w:lang w:val="zh-TW" w:eastAsia="zh-TW"/>
        </w:rPr>
        <w:t>答案（专业课程，仅须一个班级装订即可；公共课程，每</w:t>
      </w:r>
      <w:r>
        <w:rPr>
          <w:rFonts w:hint="eastAsia" w:ascii="仿宋_GB2312" w:hAnsi="仿宋_GB2312" w:eastAsia="仿宋_GB2312" w:cs="仿宋_GB2312"/>
          <w:bCs/>
          <w:sz w:val="32"/>
          <w:szCs w:val="32"/>
          <w:lang w:val="zh-TW"/>
        </w:rPr>
        <w:t>二级学院</w:t>
      </w:r>
      <w:r>
        <w:rPr>
          <w:rFonts w:hint="eastAsia" w:ascii="仿宋_GB2312" w:hAnsi="仿宋_GB2312" w:eastAsia="仿宋_GB2312" w:cs="仿宋_GB2312"/>
          <w:bCs/>
          <w:sz w:val="32"/>
          <w:szCs w:val="32"/>
          <w:lang w:val="zh-TW" w:eastAsia="zh-TW"/>
        </w:rPr>
        <w:t>一个班级装订）。</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（七）考核分析（专业课程，仅须一个班级装订即可；公共课程，每</w:t>
      </w:r>
      <w:r>
        <w:rPr>
          <w:rFonts w:hint="eastAsia" w:ascii="仿宋_GB2312" w:hAnsi="仿宋_GB2312" w:eastAsia="仿宋_GB2312" w:cs="仿宋_GB2312"/>
          <w:bCs/>
          <w:sz w:val="32"/>
          <w:szCs w:val="32"/>
          <w:lang w:val="zh-TW"/>
        </w:rPr>
        <w:t>二级学院</w:t>
      </w:r>
      <w:r>
        <w:rPr>
          <w:rFonts w:hint="eastAsia" w:ascii="仿宋_GB2312" w:hAnsi="仿宋_GB2312" w:eastAsia="仿宋_GB2312" w:cs="仿宋_GB2312"/>
          <w:bCs/>
          <w:sz w:val="32"/>
          <w:szCs w:val="32"/>
          <w:lang w:val="zh-TW" w:eastAsia="zh-TW"/>
        </w:rPr>
        <w:t>一个班级装订）。</w:t>
      </w:r>
    </w:p>
    <w:p>
      <w:pPr>
        <w:pStyle w:val="5"/>
        <w:pBdr>
          <w:top w:val="none" w:color="auto" w:sz="0" w:space="0"/>
          <w:left w:val="none" w:color="auto" w:sz="0" w:space="0"/>
          <w:bottom w:val="none" w:color="auto" w:sz="0" w:space="0"/>
          <w:right w:val="none" w:color="auto" w:sz="0" w:space="0"/>
        </w:pBdr>
        <w:spacing w:line="560" w:lineRule="exact"/>
        <w:ind w:firstLine="720"/>
        <w:rPr>
          <w:rFonts w:ascii="仿宋_GB2312" w:hAnsi="仿宋_GB2312" w:eastAsia="仿宋_GB2312" w:cs="仿宋_GB2312"/>
          <w:bCs/>
          <w:sz w:val="32"/>
          <w:szCs w:val="32"/>
          <w:lang w:val="zh-TW" w:eastAsia="zh-TW"/>
        </w:rPr>
      </w:pPr>
      <w:r>
        <w:rPr>
          <w:rFonts w:hint="eastAsia" w:ascii="仿宋_GB2312" w:hAnsi="仿宋_GB2312" w:eastAsia="仿宋_GB2312" w:cs="仿宋_GB2312"/>
          <w:bCs/>
          <w:sz w:val="32"/>
          <w:szCs w:val="32"/>
          <w:lang w:val="zh-TW" w:eastAsia="zh-TW"/>
        </w:rPr>
        <w:t>（八）学生答题纸。</w:t>
      </w:r>
    </w:p>
    <w:p>
      <w:pPr>
        <w:pStyle w:val="5"/>
        <w:pBdr>
          <w:top w:val="none" w:color="auto" w:sz="0" w:space="0"/>
          <w:left w:val="none" w:color="auto" w:sz="0" w:space="0"/>
          <w:bottom w:val="none" w:color="auto" w:sz="0" w:space="0"/>
          <w:right w:val="none" w:color="auto" w:sz="0" w:space="0"/>
        </w:pBdr>
        <w:spacing w:line="360" w:lineRule="exact"/>
        <w:ind w:firstLine="422"/>
        <w:sectPr>
          <w:footerReference r:id="rId3" w:type="default"/>
          <w:pgSz w:w="11900" w:h="16840"/>
          <w:pgMar w:top="1984" w:right="1531" w:bottom="1701" w:left="1531" w:header="624" w:footer="992" w:gutter="0"/>
          <w:pgNumType w:fmt="numberInDash"/>
          <w:cols w:space="720" w:num="1"/>
          <w:rtlGutter w:val="1"/>
        </w:sectPr>
      </w:pPr>
    </w:p>
    <w:p>
      <w:pPr>
        <w:pStyle w:val="5"/>
        <w:pBdr>
          <w:top w:val="none" w:color="auto" w:sz="0" w:space="0"/>
          <w:left w:val="none" w:color="auto" w:sz="0" w:space="0"/>
          <w:bottom w:val="none" w:color="auto" w:sz="0" w:space="0"/>
          <w:right w:val="none" w:color="auto" w:sz="0" w:space="0"/>
        </w:pBdr>
        <w:spacing w:line="360" w:lineRule="exact"/>
        <w:rPr>
          <w:rFonts w:ascii="黑体" w:hAnsi="黑体" w:eastAsia="黑体" w:cs="黑体"/>
          <w:sz w:val="32"/>
          <w:szCs w:val="32"/>
        </w:rPr>
      </w:pPr>
      <w:r>
        <w:rPr>
          <w:rFonts w:hint="eastAsia" w:ascii="黑体" w:hAnsi="黑体" w:eastAsia="黑体" w:cs="黑体"/>
          <w:sz w:val="32"/>
          <w:szCs w:val="32"/>
        </w:rPr>
        <w:t>附件8</w:t>
      </w:r>
    </w:p>
    <w:p>
      <w:pPr>
        <w:pStyle w:val="5"/>
        <w:pBdr>
          <w:top w:val="none" w:color="auto" w:sz="0" w:space="0"/>
          <w:left w:val="none" w:color="auto" w:sz="0" w:space="0"/>
          <w:bottom w:val="none" w:color="auto" w:sz="0" w:space="0"/>
          <w:right w:val="none" w:color="auto" w:sz="0" w:space="0"/>
        </w:pBdr>
        <w:spacing w:before="120" w:beforeLines="50" w:after="120" w:afterLines="50" w:line="500" w:lineRule="exact"/>
        <w:jc w:val="center"/>
        <w:rPr>
          <w:rFonts w:ascii="黑体" w:hAnsi="黑体" w:eastAsia="黑体" w:cs="黑体"/>
          <w:sz w:val="32"/>
          <w:szCs w:val="32"/>
        </w:rPr>
      </w:pPr>
      <w:r>
        <w:rPr>
          <w:rFonts w:hint="eastAsia" w:ascii="方正小标宋简体" w:hAnsi="方正小标宋简体" w:eastAsia="方正小标宋简体" w:cs="方正小标宋简体"/>
          <w:sz w:val="44"/>
          <w:szCs w:val="44"/>
        </w:rPr>
        <w:t>滨州学院教学单位试卷存档目录</w:t>
      </w:r>
    </w:p>
    <w:tbl>
      <w:tblPr>
        <w:tblStyle w:val="9"/>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989"/>
        <w:gridCol w:w="1199"/>
        <w:gridCol w:w="757"/>
        <w:gridCol w:w="621"/>
        <w:gridCol w:w="924"/>
        <w:gridCol w:w="567"/>
        <w:gridCol w:w="1250"/>
        <w:gridCol w:w="1301"/>
        <w:gridCol w:w="893"/>
        <w:gridCol w:w="714"/>
        <w:gridCol w:w="678"/>
        <w:gridCol w:w="1180"/>
        <w:gridCol w:w="694"/>
        <w:gridCol w:w="1193"/>
        <w:gridCol w:w="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174" w:type="dxa"/>
            <w:gridSpan w:val="16"/>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36"/>
                <w:szCs w:val="36"/>
                <w:lang w:val="zh-TW" w:eastAsia="zh-TW"/>
              </w:rPr>
              <w:t>滨州学院教学单位</w:t>
            </w:r>
            <w:r>
              <w:rPr>
                <w:rFonts w:hint="eastAsia" w:ascii="仿宋_GB2312" w:hAnsi="仿宋_GB2312" w:eastAsia="仿宋_GB2312" w:cs="仿宋_GB2312"/>
                <w:b/>
                <w:bCs/>
                <w:kern w:val="0"/>
                <w:sz w:val="36"/>
                <w:szCs w:val="36"/>
                <w:lang w:val="zh-CN"/>
              </w:rPr>
              <w:t>期末考核材料</w:t>
            </w:r>
            <w:r>
              <w:rPr>
                <w:rFonts w:hint="eastAsia" w:ascii="仿宋_GB2312" w:hAnsi="仿宋_GB2312" w:eastAsia="仿宋_GB2312" w:cs="仿宋_GB2312"/>
                <w:b/>
                <w:bCs/>
                <w:kern w:val="0"/>
                <w:sz w:val="36"/>
                <w:szCs w:val="36"/>
                <w:lang w:val="zh-TW" w:eastAsia="zh-TW"/>
              </w:rPr>
              <w:t>存档目录（模板）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14174" w:type="dxa"/>
            <w:gridSpan w:val="16"/>
          </w:tcPr>
          <w:p>
            <w:pPr>
              <w:pStyle w:val="5"/>
              <w:pBdr>
                <w:top w:val="none" w:color="auto" w:sz="0" w:space="0"/>
                <w:left w:val="none" w:color="auto" w:sz="0" w:space="0"/>
                <w:bottom w:val="none" w:color="auto" w:sz="0" w:space="0"/>
                <w:right w:val="none" w:color="auto" w:sz="0" w:space="0"/>
              </w:pBdr>
              <w:jc w:val="center"/>
              <w:rPr>
                <w:kern w:val="0"/>
                <w:sz w:val="20"/>
              </w:rPr>
            </w:pPr>
            <w:r>
              <w:rPr>
                <w:rFonts w:ascii="仿宋_GB2312" w:hAnsi="仿宋_GB2312" w:eastAsia="仿宋_GB2312" w:cs="仿宋_GB2312"/>
                <w:b/>
                <w:bCs/>
                <w:kern w:val="0"/>
                <w:sz w:val="30"/>
                <w:szCs w:val="30"/>
              </w:rPr>
              <w:t>——</w:t>
            </w:r>
            <w:r>
              <w:rPr>
                <w:rFonts w:hint="eastAsia" w:ascii="仿宋_GB2312" w:hAnsi="仿宋_GB2312" w:eastAsia="仿宋_GB2312" w:cs="仿宋_GB2312"/>
                <w:b/>
                <w:bCs/>
                <w:kern w:val="0"/>
                <w:sz w:val="30"/>
                <w:szCs w:val="30"/>
                <w:lang w:val="zh-CN"/>
              </w:rPr>
              <w:t>航空工程学院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4174" w:type="dxa"/>
            <w:gridSpan w:val="16"/>
          </w:tcPr>
          <w:p>
            <w:pPr>
              <w:pStyle w:val="5"/>
              <w:pBdr>
                <w:top w:val="none" w:color="auto" w:sz="0" w:space="0"/>
                <w:left w:val="none" w:color="auto" w:sz="0" w:space="0"/>
                <w:bottom w:val="none" w:color="auto" w:sz="0" w:space="0"/>
                <w:right w:val="none" w:color="auto" w:sz="0" w:space="0"/>
              </w:pBdr>
              <w:rPr>
                <w:kern w:val="0"/>
                <w:sz w:val="20"/>
              </w:rPr>
            </w:pPr>
            <w:r>
              <w:rPr>
                <w:rFonts w:hint="eastAsia" w:ascii="仿宋_GB2312" w:hAnsi="仿宋_GB2312" w:eastAsia="仿宋_GB2312" w:cs="仿宋_GB2312"/>
                <w:b/>
                <w:bCs/>
                <w:kern w:val="0"/>
                <w:sz w:val="24"/>
                <w:szCs w:val="24"/>
                <w:lang w:val="zh-TW" w:eastAsia="zh-TW"/>
              </w:rPr>
              <w:t>学年学期：</w:t>
            </w:r>
            <w:r>
              <w:rPr>
                <w:rFonts w:hint="eastAsia" w:ascii="宋体" w:hAnsi="宋体" w:cs="宋体"/>
                <w:b/>
                <w:bCs/>
                <w:kern w:val="0"/>
                <w:sz w:val="24"/>
                <w:szCs w:val="24"/>
              </w:rPr>
              <w:t>╳╳╳╳</w:t>
            </w:r>
            <w:r>
              <w:rPr>
                <w:rFonts w:ascii="仿宋_GB2312" w:hAnsi="仿宋_GB2312" w:eastAsia="仿宋_GB2312" w:cs="仿宋_GB2312"/>
                <w:b/>
                <w:bCs/>
                <w:kern w:val="0"/>
                <w:sz w:val="24"/>
                <w:szCs w:val="24"/>
              </w:rPr>
              <w:t>-</w:t>
            </w:r>
            <w:r>
              <w:rPr>
                <w:rFonts w:hint="eastAsia" w:ascii="宋体" w:hAnsi="宋体" w:cs="宋体"/>
                <w:b/>
                <w:bCs/>
                <w:kern w:val="0"/>
                <w:sz w:val="24"/>
                <w:szCs w:val="24"/>
              </w:rPr>
              <w:t>╳╳╳╳</w:t>
            </w:r>
            <w:r>
              <w:rPr>
                <w:rFonts w:hint="eastAsia" w:ascii="仿宋_GB2312" w:hAnsi="仿宋_GB2312" w:eastAsia="仿宋_GB2312" w:cs="仿宋_GB2312"/>
                <w:b/>
                <w:bCs/>
                <w:kern w:val="0"/>
                <w:sz w:val="24"/>
                <w:szCs w:val="24"/>
                <w:lang w:val="zh-TW" w:eastAsia="zh-TW"/>
              </w:rPr>
              <w:t>学年第</w:t>
            </w:r>
            <w:r>
              <w:rPr>
                <w:rFonts w:hint="eastAsia" w:ascii="宋体" w:hAnsi="宋体" w:cs="宋体"/>
                <w:b/>
                <w:bCs/>
                <w:kern w:val="0"/>
                <w:sz w:val="24"/>
                <w:szCs w:val="24"/>
              </w:rPr>
              <w:t>╳</w:t>
            </w:r>
            <w:r>
              <w:rPr>
                <w:rFonts w:hint="eastAsia" w:ascii="仿宋_GB2312" w:hAnsi="仿宋_GB2312" w:eastAsia="仿宋_GB2312" w:cs="仿宋_GB2312"/>
                <w:b/>
                <w:bCs/>
                <w:kern w:val="0"/>
                <w:sz w:val="24"/>
                <w:szCs w:val="24"/>
                <w:lang w:val="zh-TW" w:eastAsia="zh-TW"/>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rPr>
        <w:tc>
          <w:tcPr>
            <w:tcW w:w="562"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序</w:t>
            </w:r>
            <w:r>
              <w:rPr>
                <w:rFonts w:ascii="仿宋_GB2312" w:hAnsi="仿宋_GB2312" w:eastAsia="仿宋_GB2312" w:cs="仿宋_GB2312"/>
                <w:b/>
                <w:bCs/>
                <w:kern w:val="0"/>
                <w:sz w:val="20"/>
                <w:lang w:val="zh-TW" w:eastAsia="zh-TW"/>
              </w:rPr>
              <w:br w:type="textWrapping"/>
            </w:r>
            <w:r>
              <w:rPr>
                <w:rFonts w:hint="eastAsia" w:ascii="仿宋_GB2312" w:hAnsi="仿宋_GB2312" w:eastAsia="仿宋_GB2312" w:cs="仿宋_GB2312"/>
                <w:b/>
                <w:bCs/>
                <w:kern w:val="0"/>
                <w:sz w:val="20"/>
                <w:lang w:val="zh-TW" w:eastAsia="zh-TW"/>
              </w:rPr>
              <w:t>号</w:t>
            </w:r>
          </w:p>
        </w:tc>
        <w:tc>
          <w:tcPr>
            <w:tcW w:w="989"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课程</w:t>
            </w:r>
            <w:r>
              <w:rPr>
                <w:rFonts w:ascii="仿宋_GB2312" w:hAnsi="仿宋_GB2312" w:eastAsia="仿宋_GB2312" w:cs="仿宋_GB2312"/>
                <w:b/>
                <w:bCs/>
                <w:kern w:val="0"/>
                <w:sz w:val="20"/>
                <w:lang w:val="zh-TW" w:eastAsia="zh-TW"/>
              </w:rPr>
              <w:br w:type="textWrapping"/>
            </w:r>
            <w:r>
              <w:rPr>
                <w:rFonts w:hint="eastAsia" w:ascii="仿宋_GB2312" w:hAnsi="仿宋_GB2312" w:eastAsia="仿宋_GB2312" w:cs="仿宋_GB2312"/>
                <w:b/>
                <w:bCs/>
                <w:kern w:val="0"/>
                <w:sz w:val="20"/>
                <w:lang w:val="zh-TW" w:eastAsia="zh-TW"/>
              </w:rPr>
              <w:t>代码</w:t>
            </w:r>
          </w:p>
        </w:tc>
        <w:tc>
          <w:tcPr>
            <w:tcW w:w="1199"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科目名称</w:t>
            </w:r>
          </w:p>
        </w:tc>
        <w:tc>
          <w:tcPr>
            <w:tcW w:w="757"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年级</w:t>
            </w:r>
          </w:p>
        </w:tc>
        <w:tc>
          <w:tcPr>
            <w:tcW w:w="621"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层次</w:t>
            </w:r>
          </w:p>
        </w:tc>
        <w:tc>
          <w:tcPr>
            <w:tcW w:w="924"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班级</w:t>
            </w:r>
          </w:p>
        </w:tc>
        <w:tc>
          <w:tcPr>
            <w:tcW w:w="567"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人数</w:t>
            </w:r>
          </w:p>
        </w:tc>
        <w:tc>
          <w:tcPr>
            <w:tcW w:w="1250"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适用专业</w:t>
            </w:r>
          </w:p>
        </w:tc>
        <w:tc>
          <w:tcPr>
            <w:tcW w:w="1301"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学生所在单位</w:t>
            </w:r>
          </w:p>
        </w:tc>
        <w:tc>
          <w:tcPr>
            <w:tcW w:w="893"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命题单位</w:t>
            </w:r>
          </w:p>
        </w:tc>
        <w:tc>
          <w:tcPr>
            <w:tcW w:w="714"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4"/>
                <w:szCs w:val="24"/>
              </w:rPr>
              <w:t>考核方式</w:t>
            </w:r>
          </w:p>
        </w:tc>
        <w:tc>
          <w:tcPr>
            <w:tcW w:w="678"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4"/>
                <w:szCs w:val="24"/>
              </w:rPr>
              <w:t>考核形式</w:t>
            </w:r>
          </w:p>
        </w:tc>
        <w:tc>
          <w:tcPr>
            <w:tcW w:w="1180"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存放地点</w:t>
            </w:r>
          </w:p>
        </w:tc>
        <w:tc>
          <w:tcPr>
            <w:tcW w:w="694"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保管人</w:t>
            </w:r>
          </w:p>
        </w:tc>
        <w:tc>
          <w:tcPr>
            <w:tcW w:w="1193"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保管人联系电话</w:t>
            </w:r>
          </w:p>
        </w:tc>
        <w:tc>
          <w:tcPr>
            <w:tcW w:w="652"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562" w:type="dxa"/>
          </w:tcPr>
          <w:p>
            <w:pPr>
              <w:pStyle w:val="5"/>
              <w:pBdr>
                <w:top w:val="none" w:color="auto" w:sz="0" w:space="0"/>
                <w:left w:val="none" w:color="auto" w:sz="0" w:space="0"/>
                <w:bottom w:val="none" w:color="auto" w:sz="0" w:space="0"/>
                <w:right w:val="none" w:color="auto" w:sz="0" w:space="0"/>
              </w:pBdr>
              <w:jc w:val="center"/>
              <w:rPr>
                <w:kern w:val="0"/>
                <w:sz w:val="20"/>
              </w:rPr>
            </w:pPr>
            <w:r>
              <w:rPr>
                <w:rFonts w:ascii="仿宋_GB2312" w:hAnsi="仿宋_GB2312" w:eastAsia="仿宋_GB2312" w:cs="仿宋_GB2312"/>
                <w:b/>
                <w:bCs/>
                <w:kern w:val="0"/>
                <w:sz w:val="20"/>
                <w:szCs w:val="20"/>
              </w:rPr>
              <w:t>1</w:t>
            </w:r>
          </w:p>
        </w:tc>
        <w:tc>
          <w:tcPr>
            <w:tcW w:w="989" w:type="dxa"/>
          </w:tcPr>
          <w:p>
            <w:pPr>
              <w:pBdr>
                <w:top w:val="none" w:color="auto" w:sz="0" w:space="0"/>
                <w:left w:val="none" w:color="auto" w:sz="0" w:space="0"/>
                <w:bottom w:val="none" w:color="auto" w:sz="0" w:space="0"/>
                <w:right w:val="none" w:color="auto" w:sz="0" w:space="0"/>
              </w:pBdr>
              <w:rPr>
                <w:szCs w:val="20"/>
              </w:rPr>
            </w:pPr>
          </w:p>
        </w:tc>
        <w:tc>
          <w:tcPr>
            <w:tcW w:w="1199" w:type="dxa"/>
          </w:tcPr>
          <w:p>
            <w:pPr>
              <w:pBdr>
                <w:top w:val="none" w:color="auto" w:sz="0" w:space="0"/>
                <w:left w:val="none" w:color="auto" w:sz="0" w:space="0"/>
                <w:bottom w:val="none" w:color="auto" w:sz="0" w:space="0"/>
                <w:right w:val="none" w:color="auto" w:sz="0" w:space="0"/>
              </w:pBdr>
              <w:rPr>
                <w:szCs w:val="20"/>
              </w:rPr>
            </w:pPr>
          </w:p>
        </w:tc>
        <w:tc>
          <w:tcPr>
            <w:tcW w:w="757" w:type="dxa"/>
          </w:tcPr>
          <w:p>
            <w:pPr>
              <w:pBdr>
                <w:top w:val="none" w:color="auto" w:sz="0" w:space="0"/>
                <w:left w:val="none" w:color="auto" w:sz="0" w:space="0"/>
                <w:bottom w:val="none" w:color="auto" w:sz="0" w:space="0"/>
                <w:right w:val="none" w:color="auto" w:sz="0" w:space="0"/>
              </w:pBdr>
              <w:rPr>
                <w:szCs w:val="20"/>
              </w:rPr>
            </w:pPr>
          </w:p>
        </w:tc>
        <w:tc>
          <w:tcPr>
            <w:tcW w:w="621" w:type="dxa"/>
          </w:tcPr>
          <w:p>
            <w:pPr>
              <w:pBdr>
                <w:top w:val="none" w:color="auto" w:sz="0" w:space="0"/>
                <w:left w:val="none" w:color="auto" w:sz="0" w:space="0"/>
                <w:bottom w:val="none" w:color="auto" w:sz="0" w:space="0"/>
                <w:right w:val="none" w:color="auto" w:sz="0" w:space="0"/>
              </w:pBdr>
              <w:rPr>
                <w:szCs w:val="20"/>
              </w:rPr>
            </w:pPr>
          </w:p>
        </w:tc>
        <w:tc>
          <w:tcPr>
            <w:tcW w:w="924" w:type="dxa"/>
          </w:tcPr>
          <w:p>
            <w:pPr>
              <w:pBdr>
                <w:top w:val="none" w:color="auto" w:sz="0" w:space="0"/>
                <w:left w:val="none" w:color="auto" w:sz="0" w:space="0"/>
                <w:bottom w:val="none" w:color="auto" w:sz="0" w:space="0"/>
                <w:right w:val="none" w:color="auto" w:sz="0" w:space="0"/>
              </w:pBdr>
              <w:rPr>
                <w:szCs w:val="20"/>
              </w:rPr>
            </w:pPr>
          </w:p>
        </w:tc>
        <w:tc>
          <w:tcPr>
            <w:tcW w:w="567" w:type="dxa"/>
          </w:tcPr>
          <w:p>
            <w:pPr>
              <w:pBdr>
                <w:top w:val="none" w:color="auto" w:sz="0" w:space="0"/>
                <w:left w:val="none" w:color="auto" w:sz="0" w:space="0"/>
                <w:bottom w:val="none" w:color="auto" w:sz="0" w:space="0"/>
                <w:right w:val="none" w:color="auto" w:sz="0" w:space="0"/>
              </w:pBdr>
              <w:rPr>
                <w:szCs w:val="20"/>
              </w:rPr>
            </w:pPr>
          </w:p>
        </w:tc>
        <w:tc>
          <w:tcPr>
            <w:tcW w:w="1250" w:type="dxa"/>
          </w:tcPr>
          <w:p>
            <w:pPr>
              <w:pBdr>
                <w:top w:val="none" w:color="auto" w:sz="0" w:space="0"/>
                <w:left w:val="none" w:color="auto" w:sz="0" w:space="0"/>
                <w:bottom w:val="none" w:color="auto" w:sz="0" w:space="0"/>
                <w:right w:val="none" w:color="auto" w:sz="0" w:space="0"/>
              </w:pBdr>
              <w:rPr>
                <w:szCs w:val="20"/>
              </w:rPr>
            </w:pPr>
          </w:p>
        </w:tc>
        <w:tc>
          <w:tcPr>
            <w:tcW w:w="1301"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CN"/>
              </w:rPr>
              <w:t>航空工程学院</w:t>
            </w:r>
          </w:p>
        </w:tc>
        <w:tc>
          <w:tcPr>
            <w:tcW w:w="893"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CN"/>
              </w:rPr>
              <w:t>航空工程学院</w:t>
            </w:r>
          </w:p>
        </w:tc>
        <w:tc>
          <w:tcPr>
            <w:tcW w:w="714"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考试</w:t>
            </w:r>
          </w:p>
        </w:tc>
        <w:tc>
          <w:tcPr>
            <w:tcW w:w="678" w:type="dxa"/>
          </w:tcPr>
          <w:p>
            <w:pPr>
              <w:widowControl w:val="0"/>
              <w:pBdr>
                <w:top w:val="none" w:color="auto" w:sz="0" w:space="0"/>
                <w:left w:val="none" w:color="auto" w:sz="0" w:space="0"/>
                <w:bottom w:val="none" w:color="auto" w:sz="0" w:space="0"/>
                <w:right w:val="none" w:color="auto" w:sz="0" w:space="0"/>
              </w:pBdr>
              <w:jc w:val="center"/>
              <w:rPr>
                <w:szCs w:val="20"/>
              </w:rPr>
            </w:pPr>
            <w:r>
              <w:rPr>
                <w:rFonts w:hint="eastAsia" w:ascii="仿宋_GB2312" w:hAnsi="仿宋_GB2312" w:eastAsia="仿宋_GB2312" w:cs="仿宋_GB2312"/>
                <w:b/>
                <w:bCs/>
                <w:kern w:val="2"/>
                <w:sz w:val="20"/>
                <w:szCs w:val="20"/>
                <w:u w:color="000000"/>
              </w:rPr>
              <w:t>试卷</w:t>
            </w:r>
          </w:p>
        </w:tc>
        <w:tc>
          <w:tcPr>
            <w:tcW w:w="1180"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工科楼</w:t>
            </w:r>
            <w:r>
              <w:rPr>
                <w:rFonts w:ascii="仿宋_GB2312" w:hAnsi="仿宋_GB2312" w:eastAsia="仿宋_GB2312" w:cs="仿宋_GB2312"/>
                <w:b/>
                <w:bCs/>
                <w:kern w:val="0"/>
                <w:sz w:val="20"/>
                <w:szCs w:val="20"/>
              </w:rPr>
              <w:t>2-105</w:t>
            </w:r>
            <w:r>
              <w:rPr>
                <w:rFonts w:hint="eastAsia" w:ascii="仿宋_GB2312" w:hAnsi="仿宋_GB2312" w:eastAsia="仿宋_GB2312" w:cs="仿宋_GB2312"/>
                <w:b/>
                <w:bCs/>
                <w:kern w:val="0"/>
                <w:sz w:val="20"/>
                <w:szCs w:val="20"/>
                <w:lang w:val="zh-TW" w:eastAsia="zh-TW"/>
              </w:rPr>
              <w:t>房间</w:t>
            </w:r>
          </w:p>
        </w:tc>
        <w:tc>
          <w:tcPr>
            <w:tcW w:w="694"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1193"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652" w:type="dxa"/>
          </w:tcPr>
          <w:p>
            <w:pPr>
              <w:pStyle w:val="5"/>
              <w:pBdr>
                <w:top w:val="none" w:color="auto" w:sz="0" w:space="0"/>
                <w:left w:val="none" w:color="auto" w:sz="0" w:space="0"/>
                <w:bottom w:val="none" w:color="auto" w:sz="0" w:space="0"/>
                <w:right w:val="none" w:color="auto" w:sz="0" w:space="0"/>
              </w:pBdr>
              <w:rPr>
                <w:kern w:val="0"/>
                <w:sz w:val="20"/>
              </w:rPr>
            </w:pPr>
            <w:r>
              <w:rPr>
                <w:rFonts w:hint="eastAsia" w:ascii="仿宋_GB2312" w:hAnsi="仿宋_GB2312" w:eastAsia="仿宋_GB2312" w:cs="仿宋_GB2312"/>
                <w:b/>
                <w:bCs/>
                <w:kern w:val="0"/>
                <w:sz w:val="20"/>
                <w:szCs w:val="20"/>
                <w:lang w:val="zh-TW" w:eastAsia="zh-TW"/>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562" w:type="dxa"/>
          </w:tcPr>
          <w:p>
            <w:pPr>
              <w:pStyle w:val="5"/>
              <w:pBdr>
                <w:top w:val="none" w:color="auto" w:sz="0" w:space="0"/>
                <w:left w:val="none" w:color="auto" w:sz="0" w:space="0"/>
                <w:bottom w:val="none" w:color="auto" w:sz="0" w:space="0"/>
                <w:right w:val="none" w:color="auto" w:sz="0" w:space="0"/>
              </w:pBdr>
              <w:jc w:val="center"/>
              <w:rPr>
                <w:kern w:val="0"/>
                <w:sz w:val="20"/>
              </w:rPr>
            </w:pPr>
            <w:r>
              <w:rPr>
                <w:rFonts w:ascii="仿宋_GB2312" w:hAnsi="仿宋_GB2312" w:eastAsia="仿宋_GB2312" w:cs="仿宋_GB2312"/>
                <w:b/>
                <w:bCs/>
                <w:kern w:val="0"/>
                <w:sz w:val="20"/>
                <w:szCs w:val="20"/>
              </w:rPr>
              <w:t>2</w:t>
            </w:r>
          </w:p>
        </w:tc>
        <w:tc>
          <w:tcPr>
            <w:tcW w:w="989"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1199"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757"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621"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924"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567"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1250"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1301"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893"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714"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678" w:type="dxa"/>
          </w:tcPr>
          <w:p>
            <w:pPr>
              <w:pBdr>
                <w:top w:val="none" w:color="auto" w:sz="0" w:space="0"/>
                <w:left w:val="none" w:color="auto" w:sz="0" w:space="0"/>
                <w:bottom w:val="none" w:color="auto" w:sz="0" w:space="0"/>
                <w:right w:val="none" w:color="auto" w:sz="0" w:space="0"/>
              </w:pBdr>
              <w:rPr>
                <w:szCs w:val="20"/>
              </w:rPr>
            </w:pPr>
          </w:p>
        </w:tc>
        <w:tc>
          <w:tcPr>
            <w:tcW w:w="1180"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694"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1193"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652" w:type="dxa"/>
          </w:tcPr>
          <w:p>
            <w:pPr>
              <w:pStyle w:val="5"/>
              <w:pBdr>
                <w:top w:val="none" w:color="auto" w:sz="0" w:space="0"/>
                <w:left w:val="none" w:color="auto" w:sz="0" w:space="0"/>
                <w:bottom w:val="none" w:color="auto" w:sz="0" w:space="0"/>
                <w:right w:val="none" w:color="auto" w:sz="0" w:space="0"/>
              </w:pBdr>
              <w:rPr>
                <w:kern w:val="0"/>
                <w:sz w:val="20"/>
              </w:rPr>
            </w:pPr>
            <w:r>
              <w:rPr>
                <w:rFonts w:hint="eastAsia" w:ascii="仿宋_GB2312" w:hAnsi="仿宋_GB2312" w:eastAsia="仿宋_GB2312" w:cs="仿宋_GB2312"/>
                <w:b/>
                <w:bCs/>
                <w:kern w:val="0"/>
                <w:sz w:val="20"/>
                <w:szCs w:val="20"/>
                <w:lang w:val="zh-TW" w:eastAsia="zh-TW"/>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562" w:type="dxa"/>
          </w:tcPr>
          <w:p>
            <w:pPr>
              <w:pStyle w:val="5"/>
              <w:pBdr>
                <w:top w:val="none" w:color="auto" w:sz="0" w:space="0"/>
                <w:left w:val="none" w:color="auto" w:sz="0" w:space="0"/>
                <w:bottom w:val="none" w:color="auto" w:sz="0" w:space="0"/>
                <w:right w:val="none" w:color="auto" w:sz="0" w:space="0"/>
              </w:pBdr>
              <w:jc w:val="center"/>
              <w:rPr>
                <w:kern w:val="0"/>
                <w:sz w:val="20"/>
              </w:rPr>
            </w:pPr>
            <w:r>
              <w:rPr>
                <w:rFonts w:ascii="仿宋_GB2312" w:hAnsi="仿宋_GB2312" w:eastAsia="仿宋_GB2312" w:cs="仿宋_GB2312"/>
                <w:b/>
                <w:bCs/>
                <w:kern w:val="0"/>
                <w:sz w:val="20"/>
                <w:szCs w:val="20"/>
              </w:rPr>
              <w:t>3</w:t>
            </w:r>
          </w:p>
        </w:tc>
        <w:tc>
          <w:tcPr>
            <w:tcW w:w="989"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1199"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757"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621"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924"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567"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1250"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1301"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893"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714"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678" w:type="dxa"/>
          </w:tcPr>
          <w:p>
            <w:pPr>
              <w:pBdr>
                <w:top w:val="none" w:color="auto" w:sz="0" w:space="0"/>
                <w:left w:val="none" w:color="auto" w:sz="0" w:space="0"/>
                <w:bottom w:val="none" w:color="auto" w:sz="0" w:space="0"/>
                <w:right w:val="none" w:color="auto" w:sz="0" w:space="0"/>
              </w:pBdr>
              <w:rPr>
                <w:szCs w:val="20"/>
              </w:rPr>
            </w:pPr>
          </w:p>
        </w:tc>
        <w:tc>
          <w:tcPr>
            <w:tcW w:w="1180"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694"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1193"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652" w:type="dxa"/>
          </w:tcPr>
          <w:p>
            <w:pPr>
              <w:pStyle w:val="5"/>
              <w:pBdr>
                <w:top w:val="none" w:color="auto" w:sz="0" w:space="0"/>
                <w:left w:val="none" w:color="auto" w:sz="0" w:space="0"/>
                <w:bottom w:val="none" w:color="auto" w:sz="0" w:space="0"/>
                <w:right w:val="none" w:color="auto" w:sz="0" w:space="0"/>
              </w:pBdr>
              <w:rPr>
                <w:kern w:val="0"/>
                <w:sz w:val="20"/>
              </w:rPr>
            </w:pPr>
            <w:r>
              <w:rPr>
                <w:rFonts w:hint="eastAsia" w:ascii="仿宋_GB2312" w:hAnsi="仿宋_GB2312" w:eastAsia="仿宋_GB2312" w:cs="仿宋_GB2312"/>
                <w:b/>
                <w:bCs/>
                <w:kern w:val="0"/>
                <w:sz w:val="20"/>
                <w:szCs w:val="20"/>
                <w:lang w:val="zh-TW" w:eastAsia="zh-TW"/>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4" w:hRule="atLeast"/>
        </w:trPr>
        <w:tc>
          <w:tcPr>
            <w:tcW w:w="14174" w:type="dxa"/>
            <w:gridSpan w:val="16"/>
          </w:tcPr>
          <w:p>
            <w:pPr>
              <w:pStyle w:val="5"/>
              <w:pBdr>
                <w:top w:val="none" w:color="auto" w:sz="0" w:space="0"/>
                <w:left w:val="none" w:color="auto" w:sz="0" w:space="0"/>
                <w:bottom w:val="none" w:color="auto" w:sz="0" w:space="0"/>
                <w:right w:val="none" w:color="auto" w:sz="0" w:space="0"/>
              </w:pBdr>
              <w:spacing w:line="320" w:lineRule="exact"/>
              <w:rPr>
                <w:kern w:val="0"/>
                <w:sz w:val="20"/>
              </w:rPr>
            </w:pPr>
            <w:r>
              <w:rPr>
                <w:rFonts w:hint="eastAsia" w:ascii="仿宋_GB2312" w:hAnsi="仿宋_GB2312" w:eastAsia="仿宋_GB2312" w:cs="仿宋_GB2312"/>
                <w:b/>
                <w:bCs/>
                <w:kern w:val="0"/>
                <w:sz w:val="18"/>
                <w:szCs w:val="18"/>
                <w:lang w:val="zh-TW" w:eastAsia="zh-TW"/>
              </w:rPr>
              <w:t>说明：</w:t>
            </w:r>
            <w:r>
              <w:rPr>
                <w:rFonts w:ascii="仿宋_GB2312" w:hAnsi="仿宋_GB2312" w:eastAsia="仿宋_GB2312" w:cs="仿宋_GB2312"/>
                <w:b/>
                <w:bCs/>
                <w:kern w:val="0"/>
                <w:sz w:val="18"/>
                <w:szCs w:val="18"/>
                <w:lang w:val="zh-TW" w:eastAsia="zh-TW"/>
              </w:rPr>
              <w:br w:type="textWrapping"/>
            </w:r>
            <w:r>
              <w:rPr>
                <w:rFonts w:ascii="仿宋_GB2312" w:hAnsi="仿宋_GB2312" w:eastAsia="仿宋_GB2312" w:cs="仿宋_GB2312"/>
                <w:b/>
                <w:bCs/>
                <w:kern w:val="0"/>
                <w:sz w:val="18"/>
                <w:szCs w:val="18"/>
              </w:rPr>
              <w:t>1.</w:t>
            </w:r>
            <w:r>
              <w:rPr>
                <w:rFonts w:hint="eastAsia" w:ascii="仿宋_GB2312" w:hAnsi="仿宋_GB2312" w:eastAsia="仿宋_GB2312" w:cs="仿宋_GB2312"/>
                <w:b/>
                <w:bCs/>
                <w:kern w:val="0"/>
                <w:sz w:val="18"/>
                <w:szCs w:val="18"/>
                <w:lang w:val="zh-TW" w:eastAsia="zh-TW"/>
              </w:rPr>
              <w:t>本表内容适用于</w:t>
            </w:r>
            <w:r>
              <w:rPr>
                <w:rFonts w:hint="eastAsia" w:ascii="仿宋_GB2312" w:hAnsi="仿宋_GB2312" w:eastAsia="仿宋_GB2312" w:cs="仿宋_GB2312"/>
                <w:b/>
                <w:bCs/>
                <w:kern w:val="0"/>
                <w:sz w:val="18"/>
                <w:szCs w:val="18"/>
                <w:lang w:val="zh-CN"/>
              </w:rPr>
              <w:t>二级学院</w:t>
            </w:r>
            <w:r>
              <w:rPr>
                <w:rFonts w:hint="eastAsia" w:ascii="仿宋_GB2312" w:hAnsi="仿宋_GB2312" w:eastAsia="仿宋_GB2312" w:cs="仿宋_GB2312"/>
                <w:b/>
                <w:bCs/>
                <w:kern w:val="0"/>
                <w:sz w:val="18"/>
                <w:szCs w:val="18"/>
                <w:lang w:val="zh-TW" w:eastAsia="zh-TW"/>
              </w:rPr>
              <w:t>所存的所有考试和考查课程的</w:t>
            </w:r>
            <w:r>
              <w:rPr>
                <w:rFonts w:hint="eastAsia" w:ascii="仿宋_GB2312" w:hAnsi="仿宋_GB2312" w:eastAsia="仿宋_GB2312" w:cs="仿宋_GB2312"/>
                <w:b/>
                <w:bCs/>
                <w:kern w:val="0"/>
                <w:sz w:val="18"/>
                <w:szCs w:val="18"/>
                <w:lang w:val="zh-CN"/>
              </w:rPr>
              <w:t>考核材料</w:t>
            </w:r>
            <w:r>
              <w:rPr>
                <w:rFonts w:hint="eastAsia" w:ascii="仿宋_GB2312" w:hAnsi="仿宋_GB2312" w:eastAsia="仿宋_GB2312" w:cs="仿宋_GB2312"/>
                <w:b/>
                <w:bCs/>
                <w:kern w:val="0"/>
                <w:sz w:val="18"/>
                <w:szCs w:val="18"/>
                <w:lang w:val="zh-TW" w:eastAsia="zh-TW"/>
              </w:rPr>
              <w:t>。排列顺序依次为年级、课程代码、班级。</w:t>
            </w:r>
            <w:r>
              <w:rPr>
                <w:rFonts w:ascii="仿宋_GB2312" w:hAnsi="仿宋_GB2312" w:eastAsia="仿宋_GB2312" w:cs="仿宋_GB2312"/>
                <w:b/>
                <w:bCs/>
                <w:kern w:val="0"/>
                <w:sz w:val="18"/>
                <w:szCs w:val="18"/>
                <w:lang w:val="zh-TW" w:eastAsia="zh-TW"/>
              </w:rPr>
              <w:br w:type="textWrapping"/>
            </w:r>
            <w:r>
              <w:rPr>
                <w:rFonts w:ascii="仿宋_GB2312" w:hAnsi="仿宋_GB2312" w:eastAsia="仿宋_GB2312" w:cs="仿宋_GB2312"/>
                <w:b/>
                <w:bCs/>
                <w:kern w:val="0"/>
                <w:sz w:val="18"/>
                <w:szCs w:val="18"/>
              </w:rPr>
              <w:t>2.</w:t>
            </w:r>
            <w:r>
              <w:rPr>
                <w:rFonts w:hint="eastAsia" w:ascii="仿宋_GB2312" w:hAnsi="仿宋_GB2312" w:eastAsia="仿宋_GB2312" w:cs="仿宋_GB2312"/>
                <w:b/>
                <w:bCs/>
                <w:kern w:val="0"/>
                <w:sz w:val="18"/>
                <w:szCs w:val="18"/>
                <w:lang w:val="zh-TW" w:eastAsia="zh-TW"/>
              </w:rPr>
              <w:t>本表由试卷存档单位填写。一个教学班或一个自然班一行。有重修的，在备注中注明</w:t>
            </w:r>
            <w:r>
              <w:rPr>
                <w:rFonts w:hint="eastAsia" w:ascii="仿宋_GB2312" w:hAnsi="仿宋_GB2312" w:eastAsia="仿宋_GB2312" w:cs="仿宋_GB2312"/>
                <w:b/>
                <w:bCs/>
                <w:kern w:val="0"/>
                <w:sz w:val="18"/>
                <w:szCs w:val="18"/>
              </w:rPr>
              <w:t>“</w:t>
            </w:r>
            <w:r>
              <w:rPr>
                <w:rFonts w:hint="eastAsia" w:ascii="仿宋_GB2312" w:hAnsi="仿宋_GB2312" w:eastAsia="仿宋_GB2312" w:cs="仿宋_GB2312"/>
                <w:b/>
                <w:bCs/>
                <w:kern w:val="0"/>
                <w:sz w:val="18"/>
                <w:szCs w:val="18"/>
                <w:lang w:val="zh-TW" w:eastAsia="zh-TW"/>
              </w:rPr>
              <w:t>重修几人</w:t>
            </w:r>
            <w:r>
              <w:rPr>
                <w:rFonts w:hint="eastAsia" w:ascii="仿宋_GB2312" w:hAnsi="仿宋_GB2312" w:eastAsia="仿宋_GB2312" w:cs="仿宋_GB2312"/>
                <w:b/>
                <w:bCs/>
                <w:kern w:val="0"/>
                <w:sz w:val="18"/>
                <w:szCs w:val="18"/>
              </w:rPr>
              <w:t>”</w:t>
            </w:r>
            <w:r>
              <w:rPr>
                <w:rFonts w:hint="eastAsia" w:ascii="仿宋_GB2312" w:hAnsi="仿宋_GB2312" w:eastAsia="仿宋_GB2312" w:cs="仿宋_GB2312"/>
                <w:b/>
                <w:bCs/>
                <w:kern w:val="0"/>
                <w:sz w:val="18"/>
                <w:szCs w:val="18"/>
                <w:lang w:val="zh-TW" w:eastAsia="zh-TW"/>
              </w:rPr>
              <w:t>。</w:t>
            </w:r>
            <w:r>
              <w:rPr>
                <w:rFonts w:ascii="仿宋_GB2312" w:hAnsi="仿宋_GB2312" w:eastAsia="仿宋_GB2312" w:cs="仿宋_GB2312"/>
                <w:b/>
                <w:bCs/>
                <w:kern w:val="0"/>
                <w:sz w:val="18"/>
                <w:szCs w:val="18"/>
                <w:lang w:val="zh-TW" w:eastAsia="zh-TW"/>
              </w:rPr>
              <w:br w:type="textWrapping"/>
            </w:r>
            <w:r>
              <w:rPr>
                <w:rFonts w:ascii="仿宋_GB2312" w:hAnsi="仿宋_GB2312" w:eastAsia="仿宋_GB2312" w:cs="仿宋_GB2312"/>
                <w:b/>
                <w:bCs/>
                <w:kern w:val="0"/>
                <w:sz w:val="18"/>
                <w:szCs w:val="18"/>
              </w:rPr>
              <w:t>3.</w:t>
            </w:r>
            <w:r>
              <w:rPr>
                <w:rFonts w:hint="eastAsia" w:ascii="仿宋_GB2312" w:hAnsi="仿宋_GB2312" w:eastAsia="仿宋_GB2312" w:cs="仿宋_GB2312"/>
                <w:b/>
                <w:bCs/>
                <w:kern w:val="0"/>
                <w:sz w:val="18"/>
                <w:szCs w:val="18"/>
                <w:lang w:val="zh-CN"/>
              </w:rPr>
              <w:t>期末考核形式包括试卷（闭卷或开卷）</w:t>
            </w:r>
            <w:r>
              <w:rPr>
                <w:rFonts w:hint="eastAsia" w:ascii="仿宋_GB2312" w:hAnsi="仿宋_GB2312" w:eastAsia="仿宋_GB2312" w:cs="仿宋_GB2312"/>
                <w:b/>
                <w:bCs/>
                <w:kern w:val="0"/>
                <w:sz w:val="18"/>
                <w:szCs w:val="18"/>
                <w:lang w:val="zh-TW" w:eastAsia="zh-TW"/>
              </w:rPr>
              <w:t>、</w:t>
            </w:r>
            <w:r>
              <w:rPr>
                <w:rFonts w:hint="eastAsia" w:ascii="仿宋_GB2312" w:hAnsi="仿宋_GB2312" w:eastAsia="仿宋_GB2312" w:cs="仿宋_GB2312"/>
                <w:b/>
                <w:bCs/>
                <w:kern w:val="0"/>
                <w:sz w:val="18"/>
                <w:szCs w:val="18"/>
                <w:lang w:val="zh-CN"/>
              </w:rPr>
              <w:t>论文</w:t>
            </w:r>
            <w:r>
              <w:rPr>
                <w:rFonts w:hint="eastAsia" w:ascii="仿宋_GB2312" w:hAnsi="仿宋_GB2312" w:eastAsia="仿宋_GB2312" w:cs="仿宋_GB2312"/>
                <w:b/>
                <w:bCs/>
                <w:kern w:val="0"/>
                <w:sz w:val="18"/>
                <w:szCs w:val="18"/>
                <w:lang w:val="zh-TW" w:eastAsia="zh-TW"/>
              </w:rPr>
              <w:t>、</w:t>
            </w:r>
            <w:r>
              <w:rPr>
                <w:rFonts w:hint="eastAsia" w:ascii="仿宋_GB2312" w:hAnsi="仿宋_GB2312" w:eastAsia="仿宋_GB2312" w:cs="仿宋_GB2312"/>
                <w:b/>
                <w:bCs/>
                <w:kern w:val="0"/>
                <w:sz w:val="18"/>
                <w:szCs w:val="18"/>
                <w:lang w:val="zh-CN"/>
              </w:rPr>
              <w:t>作业</w:t>
            </w:r>
            <w:r>
              <w:rPr>
                <w:rFonts w:hint="eastAsia" w:ascii="仿宋_GB2312" w:hAnsi="仿宋_GB2312" w:eastAsia="仿宋_GB2312" w:cs="仿宋_GB2312"/>
                <w:b/>
                <w:bCs/>
                <w:kern w:val="0"/>
                <w:sz w:val="18"/>
                <w:szCs w:val="18"/>
                <w:lang w:val="zh-TW" w:eastAsia="zh-TW"/>
              </w:rPr>
              <w:t>、</w:t>
            </w:r>
            <w:r>
              <w:rPr>
                <w:rFonts w:hint="eastAsia" w:ascii="仿宋_GB2312" w:hAnsi="仿宋_GB2312" w:eastAsia="仿宋_GB2312" w:cs="仿宋_GB2312"/>
                <w:b/>
                <w:bCs/>
                <w:kern w:val="0"/>
                <w:sz w:val="18"/>
                <w:szCs w:val="18"/>
                <w:lang w:val="zh-CN"/>
              </w:rPr>
              <w:t>实验</w:t>
            </w:r>
            <w:r>
              <w:rPr>
                <w:rFonts w:hint="eastAsia" w:ascii="仿宋_GB2312" w:hAnsi="仿宋_GB2312" w:eastAsia="仿宋_GB2312" w:cs="仿宋_GB2312"/>
                <w:b/>
                <w:bCs/>
                <w:kern w:val="0"/>
                <w:sz w:val="18"/>
                <w:szCs w:val="18"/>
                <w:lang w:val="zh-TW" w:eastAsia="zh-TW"/>
              </w:rPr>
              <w:t>、</w:t>
            </w:r>
            <w:r>
              <w:rPr>
                <w:rFonts w:hint="eastAsia" w:ascii="仿宋_GB2312" w:hAnsi="仿宋_GB2312" w:eastAsia="仿宋_GB2312" w:cs="仿宋_GB2312"/>
                <w:b/>
                <w:bCs/>
                <w:kern w:val="0"/>
                <w:sz w:val="18"/>
                <w:szCs w:val="18"/>
                <w:lang w:val="zh-CN"/>
              </w:rPr>
              <w:t>操作等形式。</w:t>
            </w:r>
            <w:r>
              <w:rPr>
                <w:rFonts w:hint="eastAsia" w:ascii="仿宋_GB2312" w:hAnsi="仿宋_GB2312" w:eastAsia="仿宋_GB2312" w:cs="仿宋_GB2312"/>
                <w:b/>
                <w:bCs/>
                <w:kern w:val="0"/>
                <w:sz w:val="18"/>
                <w:szCs w:val="18"/>
                <w:lang w:val="zh-TW" w:eastAsia="zh-TW"/>
              </w:rPr>
              <w:t>对于以操作、论文、作业、随堂测验、听力测试、体能测试等作为</w:t>
            </w:r>
            <w:r>
              <w:rPr>
                <w:rFonts w:hint="eastAsia" w:ascii="仿宋_GB2312" w:hAnsi="仿宋_GB2312" w:eastAsia="仿宋_GB2312" w:cs="仿宋_GB2312"/>
                <w:b/>
                <w:bCs/>
                <w:kern w:val="0"/>
                <w:sz w:val="18"/>
                <w:szCs w:val="18"/>
                <w:lang w:val="zh-CN"/>
              </w:rPr>
              <w:t>期末</w:t>
            </w:r>
            <w:r>
              <w:rPr>
                <w:rFonts w:hint="eastAsia" w:ascii="仿宋_GB2312" w:hAnsi="仿宋_GB2312" w:eastAsia="仿宋_GB2312" w:cs="仿宋_GB2312"/>
                <w:b/>
                <w:bCs/>
                <w:kern w:val="0"/>
                <w:sz w:val="18"/>
                <w:szCs w:val="18"/>
                <w:lang w:val="zh-TW" w:eastAsia="zh-TW"/>
              </w:rPr>
              <w:t>考核</w:t>
            </w:r>
            <w:r>
              <w:rPr>
                <w:rFonts w:hint="eastAsia" w:ascii="仿宋_GB2312" w:hAnsi="仿宋_GB2312" w:eastAsia="仿宋_GB2312" w:cs="仿宋_GB2312"/>
                <w:b/>
                <w:bCs/>
                <w:kern w:val="0"/>
                <w:sz w:val="18"/>
                <w:szCs w:val="18"/>
                <w:lang w:val="zh-CN"/>
              </w:rPr>
              <w:t>形式</w:t>
            </w:r>
            <w:r>
              <w:rPr>
                <w:rFonts w:hint="eastAsia" w:ascii="仿宋_GB2312" w:hAnsi="仿宋_GB2312" w:eastAsia="仿宋_GB2312" w:cs="仿宋_GB2312"/>
                <w:b/>
                <w:bCs/>
                <w:kern w:val="0"/>
                <w:sz w:val="18"/>
                <w:szCs w:val="18"/>
                <w:lang w:val="zh-TW" w:eastAsia="zh-TW"/>
              </w:rPr>
              <w:t>的考试和考查课程，考核存档材料必须包含操作说明（或考核方案、或考核要求）、评分标准（含得分点及评价标准）、现场记录（对于实验课程、听力及其它技能型课程，必须保留现场记录及实际数据等考核过程材料）、学生考核结果（含学生答题试卷、考核分数及评判标准，操作课程可不含答题试卷）等。操作说明（或考核方案、或考核要求）相当于闭卷考试中的试卷，要按照学校规定的试卷格式排版；评分标准（含得分点及评价标准）相当于闭卷考试中的标准答案，要按照学校规定的试卷标准答案格式排版。</w:t>
            </w:r>
            <w:r>
              <w:rPr>
                <w:rFonts w:ascii="仿宋_GB2312" w:hAnsi="仿宋_GB2312" w:eastAsia="仿宋_GB2312" w:cs="仿宋_GB2312"/>
                <w:b/>
                <w:bCs/>
                <w:kern w:val="0"/>
                <w:sz w:val="18"/>
                <w:szCs w:val="18"/>
                <w:lang w:val="zh-TW" w:eastAsia="zh-TW"/>
              </w:rPr>
              <w:br w:type="textWrapping"/>
            </w:r>
            <w:r>
              <w:rPr>
                <w:rFonts w:ascii="仿宋_GB2312" w:hAnsi="仿宋_GB2312" w:eastAsia="仿宋_GB2312" w:cs="仿宋_GB2312"/>
                <w:b/>
                <w:bCs/>
                <w:kern w:val="0"/>
                <w:sz w:val="18"/>
                <w:szCs w:val="18"/>
              </w:rPr>
              <w:t>4.</w:t>
            </w:r>
            <w:r>
              <w:rPr>
                <w:rFonts w:hint="eastAsia" w:ascii="仿宋_GB2312" w:hAnsi="仿宋_GB2312" w:eastAsia="仿宋_GB2312" w:cs="仿宋_GB2312"/>
                <w:b/>
                <w:bCs/>
                <w:kern w:val="0"/>
                <w:sz w:val="18"/>
                <w:szCs w:val="18"/>
                <w:lang w:val="zh-TW" w:eastAsia="zh-TW"/>
              </w:rPr>
              <w:t>保管人联系电话为手机。</w:t>
            </w:r>
          </w:p>
        </w:tc>
      </w:tr>
    </w:tbl>
    <w:p>
      <w:pPr>
        <w:pStyle w:val="5"/>
        <w:pBdr>
          <w:top w:val="none" w:color="auto" w:sz="0" w:space="0"/>
          <w:left w:val="none" w:color="auto" w:sz="0" w:space="0"/>
          <w:bottom w:val="none" w:color="auto" w:sz="0" w:space="0"/>
          <w:right w:val="none" w:color="auto" w:sz="0" w:space="0"/>
        </w:pBdr>
        <w:spacing w:line="360" w:lineRule="exact"/>
        <w:ind w:firstLine="422"/>
        <w:sectPr>
          <w:pgSz w:w="16840" w:h="11900" w:orient="landscape"/>
          <w:pgMar w:top="1531" w:right="1984" w:bottom="1531" w:left="1701" w:header="624" w:footer="992" w:gutter="0"/>
          <w:pgNumType w:fmt="numberInDash"/>
          <w:cols w:space="720" w:num="1"/>
          <w:rtlGutter w:val="1"/>
        </w:sectPr>
      </w:pPr>
    </w:p>
    <w:p>
      <w:pPr>
        <w:pStyle w:val="5"/>
        <w:pBdr>
          <w:top w:val="none" w:color="auto" w:sz="0" w:space="0"/>
          <w:left w:val="none" w:color="auto" w:sz="0" w:space="0"/>
          <w:bottom w:val="none" w:color="auto" w:sz="0" w:space="0"/>
          <w:right w:val="none" w:color="auto" w:sz="0" w:space="0"/>
        </w:pBdr>
        <w:spacing w:line="540" w:lineRule="exact"/>
        <w:jc w:val="left"/>
        <w:rPr>
          <w:rFonts w:ascii="黑体" w:hAnsi="黑体" w:eastAsia="黑体" w:cs="黑体"/>
          <w:sz w:val="32"/>
          <w:szCs w:val="32"/>
        </w:rPr>
      </w:pPr>
      <w:r>
        <w:rPr>
          <w:rFonts w:hint="eastAsia" w:ascii="黑体" w:hAnsi="黑体" w:eastAsia="黑体" w:cs="黑体"/>
          <w:sz w:val="32"/>
          <w:szCs w:val="32"/>
        </w:rPr>
        <w:t>附件9</w:t>
      </w:r>
    </w:p>
    <w:p>
      <w:pPr>
        <w:pStyle w:val="5"/>
        <w:pBdr>
          <w:top w:val="none" w:color="auto" w:sz="0" w:space="0"/>
          <w:left w:val="none" w:color="auto" w:sz="0" w:space="0"/>
          <w:bottom w:val="none" w:color="auto" w:sz="0" w:space="0"/>
          <w:right w:val="none" w:color="auto" w:sz="0" w:space="0"/>
        </w:pBdr>
        <w:spacing w:before="156" w:beforeLines="50" w:after="156" w:afterLines="50" w:line="5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zh-TW" w:eastAsia="zh-TW"/>
        </w:rPr>
        <w:t>滨州学院专业试卷目录</w:t>
      </w:r>
    </w:p>
    <w:tbl>
      <w:tblPr>
        <w:tblStyle w:val="9"/>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
        <w:gridCol w:w="909"/>
        <w:gridCol w:w="1195"/>
        <w:gridCol w:w="747"/>
        <w:gridCol w:w="540"/>
        <w:gridCol w:w="617"/>
        <w:gridCol w:w="1490"/>
        <w:gridCol w:w="1247"/>
        <w:gridCol w:w="714"/>
        <w:gridCol w:w="944"/>
        <w:gridCol w:w="972"/>
        <w:gridCol w:w="1355"/>
        <w:gridCol w:w="697"/>
        <w:gridCol w:w="893"/>
        <w:gridCol w:w="524"/>
        <w:gridCol w:w="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1" w:type="dxa"/>
            <w:gridSpan w:val="15"/>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36"/>
                <w:szCs w:val="36"/>
                <w:lang w:val="zh-TW" w:eastAsia="zh-TW"/>
              </w:rPr>
              <w:t>滨州学院专业</w:t>
            </w:r>
            <w:r>
              <w:rPr>
                <w:rFonts w:hint="eastAsia" w:ascii="仿宋_GB2312" w:hAnsi="仿宋_GB2312" w:eastAsia="仿宋_GB2312" w:cs="仿宋_GB2312"/>
                <w:b/>
                <w:bCs/>
                <w:kern w:val="0"/>
                <w:sz w:val="36"/>
                <w:szCs w:val="36"/>
                <w:lang w:val="zh-CN"/>
              </w:rPr>
              <w:t>期末考核材料存档</w:t>
            </w:r>
            <w:r>
              <w:rPr>
                <w:rFonts w:hint="eastAsia" w:ascii="仿宋_GB2312" w:hAnsi="仿宋_GB2312" w:eastAsia="仿宋_GB2312" w:cs="仿宋_GB2312"/>
                <w:b/>
                <w:bCs/>
                <w:kern w:val="0"/>
                <w:sz w:val="36"/>
                <w:szCs w:val="36"/>
                <w:lang w:val="zh-TW" w:eastAsia="zh-TW"/>
              </w:rPr>
              <w:t>目录（模板）</w:t>
            </w:r>
          </w:p>
        </w:tc>
        <w:tc>
          <w:tcPr>
            <w:tcW w:w="913" w:type="dxa"/>
          </w:tcPr>
          <w:p>
            <w:pPr>
              <w:pBdr>
                <w:top w:val="none" w:color="auto" w:sz="0" w:space="0"/>
                <w:left w:val="none" w:color="auto" w:sz="0" w:space="0"/>
                <w:bottom w:val="none" w:color="auto" w:sz="0" w:space="0"/>
                <w:right w:val="none" w:color="auto" w:sz="0" w:space="0"/>
              </w:pBdr>
              <w:rPr>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exact"/>
        </w:trPr>
        <w:tc>
          <w:tcPr>
            <w:tcW w:w="13261" w:type="dxa"/>
            <w:gridSpan w:val="15"/>
          </w:tcPr>
          <w:p>
            <w:pPr>
              <w:pStyle w:val="5"/>
              <w:pBdr>
                <w:top w:val="none" w:color="auto" w:sz="0" w:space="0"/>
                <w:left w:val="none" w:color="auto" w:sz="0" w:space="0"/>
                <w:bottom w:val="none" w:color="auto" w:sz="0" w:space="0"/>
                <w:right w:val="none" w:color="auto" w:sz="0" w:space="0"/>
              </w:pBdr>
              <w:jc w:val="center"/>
              <w:rPr>
                <w:kern w:val="0"/>
                <w:sz w:val="20"/>
              </w:rPr>
            </w:pPr>
            <w:r>
              <w:rPr>
                <w:rFonts w:ascii="仿宋_GB2312" w:hAnsi="仿宋_GB2312" w:eastAsia="仿宋_GB2312" w:cs="仿宋_GB2312"/>
                <w:b/>
                <w:bCs/>
                <w:kern w:val="0"/>
                <w:sz w:val="30"/>
                <w:szCs w:val="30"/>
              </w:rPr>
              <w:t>——</w:t>
            </w:r>
            <w:r>
              <w:rPr>
                <w:rFonts w:hint="eastAsia" w:ascii="仿宋_GB2312" w:hAnsi="仿宋_GB2312" w:eastAsia="仿宋_GB2312" w:cs="仿宋_GB2312"/>
                <w:b/>
                <w:bCs/>
                <w:kern w:val="0"/>
                <w:sz w:val="30"/>
                <w:szCs w:val="30"/>
                <w:lang w:val="zh-CN"/>
              </w:rPr>
              <w:t>飞行器动力工程</w:t>
            </w:r>
            <w:r>
              <w:rPr>
                <w:rFonts w:hint="eastAsia" w:ascii="仿宋_GB2312" w:hAnsi="仿宋_GB2312" w:eastAsia="仿宋_GB2312" w:cs="仿宋_GB2312"/>
                <w:b/>
                <w:bCs/>
                <w:kern w:val="0"/>
                <w:sz w:val="30"/>
                <w:szCs w:val="30"/>
                <w:lang w:val="zh-TW" w:eastAsia="zh-TW"/>
              </w:rPr>
              <w:t>专业</w:t>
            </w:r>
            <w:r>
              <w:rPr>
                <w:rFonts w:ascii="仿宋_GB2312" w:hAnsi="仿宋_GB2312" w:eastAsia="仿宋_GB2312" w:cs="仿宋_GB2312"/>
                <w:b/>
                <w:bCs/>
                <w:kern w:val="0"/>
                <w:sz w:val="30"/>
                <w:szCs w:val="30"/>
              </w:rPr>
              <w:t>(</w:t>
            </w:r>
            <w:r>
              <w:rPr>
                <w:rFonts w:hint="eastAsia" w:ascii="仿宋_GB2312" w:hAnsi="仿宋_GB2312" w:eastAsia="仿宋_GB2312" w:cs="仿宋_GB2312"/>
                <w:b/>
                <w:bCs/>
                <w:kern w:val="0"/>
                <w:sz w:val="30"/>
                <w:szCs w:val="30"/>
                <w:lang w:val="zh-TW" w:eastAsia="zh-TW"/>
              </w:rPr>
              <w:t>本科</w:t>
            </w:r>
            <w:r>
              <w:rPr>
                <w:rFonts w:ascii="仿宋_GB2312" w:hAnsi="仿宋_GB2312" w:eastAsia="仿宋_GB2312" w:cs="仿宋_GB2312"/>
                <w:b/>
                <w:bCs/>
                <w:kern w:val="0"/>
                <w:sz w:val="30"/>
                <w:szCs w:val="30"/>
              </w:rPr>
              <w:t>)</w:t>
            </w:r>
          </w:p>
        </w:tc>
        <w:tc>
          <w:tcPr>
            <w:tcW w:w="913" w:type="dxa"/>
          </w:tcPr>
          <w:p>
            <w:pPr>
              <w:pBdr>
                <w:top w:val="none" w:color="auto" w:sz="0" w:space="0"/>
                <w:left w:val="none" w:color="auto" w:sz="0" w:space="0"/>
                <w:bottom w:val="none" w:color="auto" w:sz="0" w:space="0"/>
                <w:right w:val="none" w:color="auto" w:sz="0" w:space="0"/>
              </w:pBdr>
              <w:rPr>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3261" w:type="dxa"/>
            <w:gridSpan w:val="15"/>
          </w:tcPr>
          <w:p>
            <w:pPr>
              <w:pStyle w:val="5"/>
              <w:pBdr>
                <w:top w:val="none" w:color="auto" w:sz="0" w:space="0"/>
                <w:left w:val="none" w:color="auto" w:sz="0" w:space="0"/>
                <w:bottom w:val="none" w:color="auto" w:sz="0" w:space="0"/>
                <w:right w:val="none" w:color="auto" w:sz="0" w:space="0"/>
              </w:pBdr>
              <w:rPr>
                <w:rFonts w:ascii="仿宋_GB2312" w:eastAsia="仿宋_GB2312"/>
                <w:kern w:val="0"/>
                <w:sz w:val="24"/>
                <w:szCs w:val="24"/>
              </w:rPr>
            </w:pPr>
            <w:r>
              <w:rPr>
                <w:rFonts w:hint="eastAsia" w:ascii="仿宋_GB2312" w:hAnsi="仿宋_GB2312" w:eastAsia="仿宋_GB2312" w:cs="仿宋_GB2312"/>
                <w:b/>
                <w:bCs/>
                <w:kern w:val="0"/>
                <w:sz w:val="24"/>
                <w:szCs w:val="24"/>
                <w:lang w:val="zh-TW" w:eastAsia="zh-TW"/>
              </w:rPr>
              <w:t>学年学期：</w:t>
            </w:r>
            <w:r>
              <w:rPr>
                <w:rFonts w:hint="eastAsia" w:ascii="仿宋_GB2312" w:hAnsi="宋体" w:cs="宋体"/>
                <w:b/>
                <w:bCs/>
                <w:kern w:val="0"/>
                <w:sz w:val="24"/>
                <w:szCs w:val="24"/>
              </w:rPr>
              <w:t>╳╳╳╳</w:t>
            </w:r>
            <w:r>
              <w:rPr>
                <w:rFonts w:ascii="仿宋_GB2312" w:hAnsi="仿宋_GB2312" w:eastAsia="仿宋_GB2312" w:cs="仿宋_GB2312"/>
                <w:b/>
                <w:bCs/>
                <w:kern w:val="0"/>
                <w:sz w:val="24"/>
                <w:szCs w:val="24"/>
              </w:rPr>
              <w:t>-</w:t>
            </w:r>
            <w:r>
              <w:rPr>
                <w:rFonts w:hint="eastAsia" w:ascii="仿宋_GB2312" w:hAnsi="宋体" w:cs="宋体"/>
                <w:b/>
                <w:bCs/>
                <w:kern w:val="0"/>
                <w:sz w:val="24"/>
                <w:szCs w:val="24"/>
              </w:rPr>
              <w:t>╳╳╳╳</w:t>
            </w:r>
            <w:r>
              <w:rPr>
                <w:rFonts w:hint="eastAsia" w:ascii="仿宋_GB2312" w:hAnsi="仿宋_GB2312" w:eastAsia="仿宋_GB2312" w:cs="仿宋_GB2312"/>
                <w:b/>
                <w:bCs/>
                <w:kern w:val="0"/>
                <w:sz w:val="24"/>
                <w:szCs w:val="24"/>
                <w:lang w:val="zh-TW" w:eastAsia="zh-TW"/>
              </w:rPr>
              <w:t>学年第</w:t>
            </w:r>
            <w:r>
              <w:rPr>
                <w:rFonts w:hint="eastAsia" w:ascii="仿宋_GB2312" w:hAnsi="宋体" w:cs="宋体"/>
                <w:b/>
                <w:bCs/>
                <w:kern w:val="0"/>
                <w:sz w:val="24"/>
                <w:szCs w:val="24"/>
              </w:rPr>
              <w:t>╳</w:t>
            </w:r>
            <w:r>
              <w:rPr>
                <w:rFonts w:hint="eastAsia" w:ascii="仿宋_GB2312" w:hAnsi="仿宋_GB2312" w:eastAsia="仿宋_GB2312" w:cs="仿宋_GB2312"/>
                <w:b/>
                <w:bCs/>
                <w:kern w:val="0"/>
                <w:sz w:val="24"/>
                <w:szCs w:val="24"/>
                <w:lang w:val="zh-TW" w:eastAsia="zh-TW"/>
              </w:rPr>
              <w:t>学期</w:t>
            </w:r>
          </w:p>
        </w:tc>
        <w:tc>
          <w:tcPr>
            <w:tcW w:w="913" w:type="dxa"/>
          </w:tcPr>
          <w:p>
            <w:pPr>
              <w:pBdr>
                <w:top w:val="none" w:color="auto" w:sz="0" w:space="0"/>
                <w:left w:val="none" w:color="auto" w:sz="0" w:space="0"/>
                <w:bottom w:val="none" w:color="auto" w:sz="0" w:space="0"/>
                <w:right w:val="none" w:color="auto" w:sz="0" w:space="0"/>
              </w:pBdr>
              <w:rPr>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序</w:t>
            </w:r>
            <w:r>
              <w:rPr>
                <w:rFonts w:ascii="仿宋_GB2312" w:hAnsi="仿宋_GB2312" w:eastAsia="仿宋_GB2312" w:cs="仿宋_GB2312"/>
                <w:b/>
                <w:bCs/>
                <w:kern w:val="0"/>
                <w:sz w:val="20"/>
                <w:lang w:val="zh-TW" w:eastAsia="zh-TW"/>
              </w:rPr>
              <w:br w:type="textWrapping"/>
            </w:r>
            <w:r>
              <w:rPr>
                <w:rFonts w:hint="eastAsia" w:ascii="仿宋_GB2312" w:hAnsi="仿宋_GB2312" w:eastAsia="仿宋_GB2312" w:cs="仿宋_GB2312"/>
                <w:b/>
                <w:bCs/>
                <w:kern w:val="0"/>
                <w:sz w:val="20"/>
                <w:lang w:val="zh-TW" w:eastAsia="zh-TW"/>
              </w:rPr>
              <w:t>号</w:t>
            </w:r>
          </w:p>
        </w:tc>
        <w:tc>
          <w:tcPr>
            <w:tcW w:w="909"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课程</w:t>
            </w:r>
            <w:r>
              <w:rPr>
                <w:rFonts w:ascii="仿宋_GB2312" w:hAnsi="仿宋_GB2312" w:eastAsia="仿宋_GB2312" w:cs="仿宋_GB2312"/>
                <w:b/>
                <w:bCs/>
                <w:kern w:val="0"/>
                <w:sz w:val="20"/>
                <w:lang w:val="zh-TW" w:eastAsia="zh-TW"/>
              </w:rPr>
              <w:br w:type="textWrapping"/>
            </w:r>
            <w:r>
              <w:rPr>
                <w:rFonts w:hint="eastAsia" w:ascii="仿宋_GB2312" w:hAnsi="仿宋_GB2312" w:eastAsia="仿宋_GB2312" w:cs="仿宋_GB2312"/>
                <w:b/>
                <w:bCs/>
                <w:kern w:val="0"/>
                <w:sz w:val="20"/>
                <w:lang w:val="zh-TW" w:eastAsia="zh-TW"/>
              </w:rPr>
              <w:t>代码</w:t>
            </w:r>
          </w:p>
        </w:tc>
        <w:tc>
          <w:tcPr>
            <w:tcW w:w="1195"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科目名称</w:t>
            </w:r>
          </w:p>
        </w:tc>
        <w:tc>
          <w:tcPr>
            <w:tcW w:w="747"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年级</w:t>
            </w:r>
          </w:p>
        </w:tc>
        <w:tc>
          <w:tcPr>
            <w:tcW w:w="540"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班级</w:t>
            </w:r>
          </w:p>
        </w:tc>
        <w:tc>
          <w:tcPr>
            <w:tcW w:w="617"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人数</w:t>
            </w:r>
          </w:p>
        </w:tc>
        <w:tc>
          <w:tcPr>
            <w:tcW w:w="1490"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学生所在单位</w:t>
            </w:r>
          </w:p>
        </w:tc>
        <w:tc>
          <w:tcPr>
            <w:tcW w:w="1247"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命题单位</w:t>
            </w:r>
          </w:p>
        </w:tc>
        <w:tc>
          <w:tcPr>
            <w:tcW w:w="714"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4"/>
                <w:szCs w:val="24"/>
              </w:rPr>
              <w:t>考核方式</w:t>
            </w:r>
          </w:p>
        </w:tc>
        <w:tc>
          <w:tcPr>
            <w:tcW w:w="944"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是否有纸质试卷</w:t>
            </w:r>
          </w:p>
        </w:tc>
        <w:tc>
          <w:tcPr>
            <w:tcW w:w="972"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存档单位</w:t>
            </w:r>
          </w:p>
        </w:tc>
        <w:tc>
          <w:tcPr>
            <w:tcW w:w="1355"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存放地点</w:t>
            </w:r>
          </w:p>
        </w:tc>
        <w:tc>
          <w:tcPr>
            <w:tcW w:w="697"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保管人</w:t>
            </w:r>
          </w:p>
        </w:tc>
        <w:tc>
          <w:tcPr>
            <w:tcW w:w="893"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保管人联系电话</w:t>
            </w:r>
          </w:p>
        </w:tc>
        <w:tc>
          <w:tcPr>
            <w:tcW w:w="524"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lang w:val="zh-TW" w:eastAsia="zh-TW"/>
              </w:rPr>
              <w:t>备注</w:t>
            </w:r>
          </w:p>
        </w:tc>
        <w:tc>
          <w:tcPr>
            <w:tcW w:w="913" w:type="dxa"/>
          </w:tcPr>
          <w:p>
            <w:pPr>
              <w:pBdr>
                <w:top w:val="none" w:color="auto" w:sz="0" w:space="0"/>
                <w:left w:val="none" w:color="auto" w:sz="0" w:space="0"/>
                <w:bottom w:val="none" w:color="auto" w:sz="0" w:space="0"/>
                <w:right w:val="none" w:color="auto" w:sz="0" w:space="0"/>
              </w:pBdr>
              <w:rPr>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417" w:type="dxa"/>
          </w:tcPr>
          <w:p>
            <w:pPr>
              <w:pStyle w:val="5"/>
              <w:pBdr>
                <w:top w:val="none" w:color="auto" w:sz="0" w:space="0"/>
                <w:left w:val="none" w:color="auto" w:sz="0" w:space="0"/>
                <w:bottom w:val="none" w:color="auto" w:sz="0" w:space="0"/>
                <w:right w:val="none" w:color="auto" w:sz="0" w:space="0"/>
              </w:pBdr>
              <w:jc w:val="center"/>
              <w:rPr>
                <w:kern w:val="0"/>
                <w:sz w:val="20"/>
              </w:rPr>
            </w:pPr>
            <w:r>
              <w:rPr>
                <w:rFonts w:ascii="仿宋_GB2312" w:hAnsi="仿宋_GB2312" w:eastAsia="仿宋_GB2312" w:cs="仿宋_GB2312"/>
                <w:b/>
                <w:bCs/>
                <w:kern w:val="0"/>
                <w:sz w:val="20"/>
                <w:szCs w:val="20"/>
              </w:rPr>
              <w:t>1</w:t>
            </w:r>
          </w:p>
        </w:tc>
        <w:tc>
          <w:tcPr>
            <w:tcW w:w="909" w:type="dxa"/>
          </w:tcPr>
          <w:p>
            <w:pPr>
              <w:pBdr>
                <w:top w:val="none" w:color="auto" w:sz="0" w:space="0"/>
                <w:left w:val="none" w:color="auto" w:sz="0" w:space="0"/>
                <w:bottom w:val="none" w:color="auto" w:sz="0" w:space="0"/>
                <w:right w:val="none" w:color="auto" w:sz="0" w:space="0"/>
              </w:pBdr>
              <w:rPr>
                <w:szCs w:val="20"/>
              </w:rPr>
            </w:pPr>
          </w:p>
        </w:tc>
        <w:tc>
          <w:tcPr>
            <w:tcW w:w="1195" w:type="dxa"/>
          </w:tcPr>
          <w:p>
            <w:pPr>
              <w:pBdr>
                <w:top w:val="none" w:color="auto" w:sz="0" w:space="0"/>
                <w:left w:val="none" w:color="auto" w:sz="0" w:space="0"/>
                <w:bottom w:val="none" w:color="auto" w:sz="0" w:space="0"/>
                <w:right w:val="none" w:color="auto" w:sz="0" w:space="0"/>
              </w:pBdr>
              <w:rPr>
                <w:szCs w:val="20"/>
              </w:rPr>
            </w:pPr>
          </w:p>
        </w:tc>
        <w:tc>
          <w:tcPr>
            <w:tcW w:w="747" w:type="dxa"/>
          </w:tcPr>
          <w:p>
            <w:pPr>
              <w:pBdr>
                <w:top w:val="none" w:color="auto" w:sz="0" w:space="0"/>
                <w:left w:val="none" w:color="auto" w:sz="0" w:space="0"/>
                <w:bottom w:val="none" w:color="auto" w:sz="0" w:space="0"/>
                <w:right w:val="none" w:color="auto" w:sz="0" w:space="0"/>
              </w:pBdr>
              <w:rPr>
                <w:szCs w:val="20"/>
              </w:rPr>
            </w:pPr>
          </w:p>
        </w:tc>
        <w:tc>
          <w:tcPr>
            <w:tcW w:w="540" w:type="dxa"/>
          </w:tcPr>
          <w:p>
            <w:pPr>
              <w:pBdr>
                <w:top w:val="none" w:color="auto" w:sz="0" w:space="0"/>
                <w:left w:val="none" w:color="auto" w:sz="0" w:space="0"/>
                <w:bottom w:val="none" w:color="auto" w:sz="0" w:space="0"/>
                <w:right w:val="none" w:color="auto" w:sz="0" w:space="0"/>
              </w:pBdr>
              <w:rPr>
                <w:szCs w:val="20"/>
              </w:rPr>
            </w:pPr>
          </w:p>
        </w:tc>
        <w:tc>
          <w:tcPr>
            <w:tcW w:w="617" w:type="dxa"/>
          </w:tcPr>
          <w:p>
            <w:pPr>
              <w:pBdr>
                <w:top w:val="none" w:color="auto" w:sz="0" w:space="0"/>
                <w:left w:val="none" w:color="auto" w:sz="0" w:space="0"/>
                <w:bottom w:val="none" w:color="auto" w:sz="0" w:space="0"/>
                <w:right w:val="none" w:color="auto" w:sz="0" w:space="0"/>
              </w:pBdr>
              <w:rPr>
                <w:szCs w:val="20"/>
              </w:rPr>
            </w:pPr>
          </w:p>
        </w:tc>
        <w:tc>
          <w:tcPr>
            <w:tcW w:w="1490" w:type="dxa"/>
          </w:tcPr>
          <w:p>
            <w:pPr>
              <w:pBdr>
                <w:top w:val="none" w:color="auto" w:sz="0" w:space="0"/>
                <w:left w:val="none" w:color="auto" w:sz="0" w:space="0"/>
                <w:bottom w:val="none" w:color="auto" w:sz="0" w:space="0"/>
                <w:right w:val="none" w:color="auto" w:sz="0" w:space="0"/>
              </w:pBdr>
              <w:rPr>
                <w:szCs w:val="20"/>
              </w:rPr>
            </w:pPr>
          </w:p>
        </w:tc>
        <w:tc>
          <w:tcPr>
            <w:tcW w:w="1247" w:type="dxa"/>
          </w:tcPr>
          <w:p>
            <w:pPr>
              <w:pBdr>
                <w:top w:val="none" w:color="auto" w:sz="0" w:space="0"/>
                <w:left w:val="none" w:color="auto" w:sz="0" w:space="0"/>
                <w:bottom w:val="none" w:color="auto" w:sz="0" w:space="0"/>
                <w:right w:val="none" w:color="auto" w:sz="0" w:space="0"/>
              </w:pBdr>
              <w:rPr>
                <w:szCs w:val="20"/>
              </w:rPr>
            </w:pPr>
          </w:p>
        </w:tc>
        <w:tc>
          <w:tcPr>
            <w:tcW w:w="714" w:type="dxa"/>
          </w:tcPr>
          <w:p>
            <w:pPr>
              <w:pBdr>
                <w:top w:val="none" w:color="auto" w:sz="0" w:space="0"/>
                <w:left w:val="none" w:color="auto" w:sz="0" w:space="0"/>
                <w:bottom w:val="none" w:color="auto" w:sz="0" w:space="0"/>
                <w:right w:val="none" w:color="auto" w:sz="0" w:space="0"/>
              </w:pBdr>
              <w:rPr>
                <w:szCs w:val="20"/>
              </w:rPr>
            </w:pPr>
          </w:p>
        </w:tc>
        <w:tc>
          <w:tcPr>
            <w:tcW w:w="944" w:type="dxa"/>
          </w:tcPr>
          <w:p>
            <w:pPr>
              <w:pBdr>
                <w:top w:val="none" w:color="auto" w:sz="0" w:space="0"/>
                <w:left w:val="none" w:color="auto" w:sz="0" w:space="0"/>
                <w:bottom w:val="none" w:color="auto" w:sz="0" w:space="0"/>
                <w:right w:val="none" w:color="auto" w:sz="0" w:space="0"/>
              </w:pBdr>
              <w:rPr>
                <w:szCs w:val="20"/>
              </w:rPr>
            </w:pPr>
          </w:p>
        </w:tc>
        <w:tc>
          <w:tcPr>
            <w:tcW w:w="972" w:type="dxa"/>
          </w:tcPr>
          <w:p>
            <w:pPr>
              <w:pBdr>
                <w:top w:val="none" w:color="auto" w:sz="0" w:space="0"/>
                <w:left w:val="none" w:color="auto" w:sz="0" w:space="0"/>
                <w:bottom w:val="none" w:color="auto" w:sz="0" w:space="0"/>
                <w:right w:val="none" w:color="auto" w:sz="0" w:space="0"/>
              </w:pBdr>
              <w:rPr>
                <w:szCs w:val="20"/>
              </w:rPr>
            </w:pPr>
          </w:p>
        </w:tc>
        <w:tc>
          <w:tcPr>
            <w:tcW w:w="1355" w:type="dxa"/>
          </w:tcPr>
          <w:p>
            <w:pPr>
              <w:pBdr>
                <w:top w:val="none" w:color="auto" w:sz="0" w:space="0"/>
                <w:left w:val="none" w:color="auto" w:sz="0" w:space="0"/>
                <w:bottom w:val="none" w:color="auto" w:sz="0" w:space="0"/>
                <w:right w:val="none" w:color="auto" w:sz="0" w:space="0"/>
              </w:pBdr>
              <w:rPr>
                <w:szCs w:val="20"/>
              </w:rPr>
            </w:pPr>
          </w:p>
        </w:tc>
        <w:tc>
          <w:tcPr>
            <w:tcW w:w="697"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893"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524" w:type="dxa"/>
          </w:tcPr>
          <w:p>
            <w:pPr>
              <w:pStyle w:val="5"/>
              <w:pBdr>
                <w:top w:val="none" w:color="auto" w:sz="0" w:space="0"/>
                <w:left w:val="none" w:color="auto" w:sz="0" w:space="0"/>
                <w:bottom w:val="none" w:color="auto" w:sz="0" w:space="0"/>
                <w:right w:val="none" w:color="auto" w:sz="0" w:space="0"/>
              </w:pBdr>
              <w:rPr>
                <w:kern w:val="0"/>
                <w:sz w:val="20"/>
              </w:rPr>
            </w:pPr>
            <w:r>
              <w:rPr>
                <w:rFonts w:hint="eastAsia" w:ascii="仿宋_GB2312" w:hAnsi="仿宋_GB2312" w:eastAsia="仿宋_GB2312" w:cs="仿宋_GB2312"/>
                <w:b/>
                <w:bCs/>
                <w:kern w:val="0"/>
                <w:sz w:val="20"/>
                <w:szCs w:val="20"/>
                <w:lang w:val="zh-TW" w:eastAsia="zh-TW"/>
              </w:rPr>
              <w:t>　</w:t>
            </w:r>
          </w:p>
        </w:tc>
        <w:tc>
          <w:tcPr>
            <w:tcW w:w="913" w:type="dxa"/>
          </w:tcPr>
          <w:p>
            <w:pPr>
              <w:pBdr>
                <w:top w:val="none" w:color="auto" w:sz="0" w:space="0"/>
                <w:left w:val="none" w:color="auto" w:sz="0" w:space="0"/>
                <w:bottom w:val="none" w:color="auto" w:sz="0" w:space="0"/>
                <w:right w:val="none" w:color="auto" w:sz="0" w:space="0"/>
              </w:pBdr>
              <w:rPr>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417" w:type="dxa"/>
          </w:tcPr>
          <w:p>
            <w:pPr>
              <w:pStyle w:val="5"/>
              <w:pBdr>
                <w:top w:val="none" w:color="auto" w:sz="0" w:space="0"/>
                <w:left w:val="none" w:color="auto" w:sz="0" w:space="0"/>
                <w:bottom w:val="none" w:color="auto" w:sz="0" w:space="0"/>
                <w:right w:val="none" w:color="auto" w:sz="0" w:space="0"/>
              </w:pBdr>
              <w:jc w:val="center"/>
              <w:rPr>
                <w:kern w:val="0"/>
                <w:sz w:val="20"/>
              </w:rPr>
            </w:pPr>
            <w:r>
              <w:rPr>
                <w:rFonts w:ascii="仿宋_GB2312" w:hAnsi="仿宋_GB2312" w:eastAsia="仿宋_GB2312" w:cs="仿宋_GB2312"/>
                <w:b/>
                <w:bCs/>
                <w:kern w:val="0"/>
                <w:sz w:val="20"/>
                <w:szCs w:val="20"/>
              </w:rPr>
              <w:t>2</w:t>
            </w:r>
          </w:p>
        </w:tc>
        <w:tc>
          <w:tcPr>
            <w:tcW w:w="909" w:type="dxa"/>
          </w:tcPr>
          <w:p>
            <w:pPr>
              <w:pBdr>
                <w:top w:val="none" w:color="auto" w:sz="0" w:space="0"/>
                <w:left w:val="none" w:color="auto" w:sz="0" w:space="0"/>
                <w:bottom w:val="none" w:color="auto" w:sz="0" w:space="0"/>
                <w:right w:val="none" w:color="auto" w:sz="0" w:space="0"/>
              </w:pBdr>
              <w:rPr>
                <w:szCs w:val="20"/>
              </w:rPr>
            </w:pPr>
          </w:p>
        </w:tc>
        <w:tc>
          <w:tcPr>
            <w:tcW w:w="1195" w:type="dxa"/>
          </w:tcPr>
          <w:p>
            <w:pPr>
              <w:pBdr>
                <w:top w:val="none" w:color="auto" w:sz="0" w:space="0"/>
                <w:left w:val="none" w:color="auto" w:sz="0" w:space="0"/>
                <w:bottom w:val="none" w:color="auto" w:sz="0" w:space="0"/>
                <w:right w:val="none" w:color="auto" w:sz="0" w:space="0"/>
              </w:pBdr>
              <w:rPr>
                <w:szCs w:val="20"/>
              </w:rPr>
            </w:pPr>
          </w:p>
        </w:tc>
        <w:tc>
          <w:tcPr>
            <w:tcW w:w="747" w:type="dxa"/>
          </w:tcPr>
          <w:p>
            <w:pPr>
              <w:pBdr>
                <w:top w:val="none" w:color="auto" w:sz="0" w:space="0"/>
                <w:left w:val="none" w:color="auto" w:sz="0" w:space="0"/>
                <w:bottom w:val="none" w:color="auto" w:sz="0" w:space="0"/>
                <w:right w:val="none" w:color="auto" w:sz="0" w:space="0"/>
              </w:pBdr>
              <w:rPr>
                <w:szCs w:val="20"/>
              </w:rPr>
            </w:pPr>
          </w:p>
        </w:tc>
        <w:tc>
          <w:tcPr>
            <w:tcW w:w="540" w:type="dxa"/>
          </w:tcPr>
          <w:p>
            <w:pPr>
              <w:pBdr>
                <w:top w:val="none" w:color="auto" w:sz="0" w:space="0"/>
                <w:left w:val="none" w:color="auto" w:sz="0" w:space="0"/>
                <w:bottom w:val="none" w:color="auto" w:sz="0" w:space="0"/>
                <w:right w:val="none" w:color="auto" w:sz="0" w:space="0"/>
              </w:pBdr>
              <w:rPr>
                <w:szCs w:val="20"/>
              </w:rPr>
            </w:pPr>
          </w:p>
        </w:tc>
        <w:tc>
          <w:tcPr>
            <w:tcW w:w="617" w:type="dxa"/>
          </w:tcPr>
          <w:p>
            <w:pPr>
              <w:pBdr>
                <w:top w:val="none" w:color="auto" w:sz="0" w:space="0"/>
                <w:left w:val="none" w:color="auto" w:sz="0" w:space="0"/>
                <w:bottom w:val="none" w:color="auto" w:sz="0" w:space="0"/>
                <w:right w:val="none" w:color="auto" w:sz="0" w:space="0"/>
              </w:pBdr>
              <w:rPr>
                <w:szCs w:val="20"/>
              </w:rPr>
            </w:pPr>
          </w:p>
        </w:tc>
        <w:tc>
          <w:tcPr>
            <w:tcW w:w="1490" w:type="dxa"/>
          </w:tcPr>
          <w:p>
            <w:pPr>
              <w:pBdr>
                <w:top w:val="none" w:color="auto" w:sz="0" w:space="0"/>
                <w:left w:val="none" w:color="auto" w:sz="0" w:space="0"/>
                <w:bottom w:val="none" w:color="auto" w:sz="0" w:space="0"/>
                <w:right w:val="none" w:color="auto" w:sz="0" w:space="0"/>
              </w:pBdr>
              <w:rPr>
                <w:szCs w:val="20"/>
              </w:rPr>
            </w:pPr>
          </w:p>
        </w:tc>
        <w:tc>
          <w:tcPr>
            <w:tcW w:w="1247" w:type="dxa"/>
          </w:tcPr>
          <w:p>
            <w:pPr>
              <w:pBdr>
                <w:top w:val="none" w:color="auto" w:sz="0" w:space="0"/>
                <w:left w:val="none" w:color="auto" w:sz="0" w:space="0"/>
                <w:bottom w:val="none" w:color="auto" w:sz="0" w:space="0"/>
                <w:right w:val="none" w:color="auto" w:sz="0" w:space="0"/>
              </w:pBdr>
              <w:rPr>
                <w:szCs w:val="20"/>
              </w:rPr>
            </w:pPr>
          </w:p>
        </w:tc>
        <w:tc>
          <w:tcPr>
            <w:tcW w:w="714" w:type="dxa"/>
          </w:tcPr>
          <w:p>
            <w:pPr>
              <w:pBdr>
                <w:top w:val="none" w:color="auto" w:sz="0" w:space="0"/>
                <w:left w:val="none" w:color="auto" w:sz="0" w:space="0"/>
                <w:bottom w:val="none" w:color="auto" w:sz="0" w:space="0"/>
                <w:right w:val="none" w:color="auto" w:sz="0" w:space="0"/>
              </w:pBdr>
              <w:rPr>
                <w:szCs w:val="20"/>
              </w:rPr>
            </w:pPr>
          </w:p>
        </w:tc>
        <w:tc>
          <w:tcPr>
            <w:tcW w:w="944" w:type="dxa"/>
          </w:tcPr>
          <w:p>
            <w:pPr>
              <w:pBdr>
                <w:top w:val="none" w:color="auto" w:sz="0" w:space="0"/>
                <w:left w:val="none" w:color="auto" w:sz="0" w:space="0"/>
                <w:bottom w:val="none" w:color="auto" w:sz="0" w:space="0"/>
                <w:right w:val="none" w:color="auto" w:sz="0" w:space="0"/>
              </w:pBdr>
              <w:rPr>
                <w:szCs w:val="20"/>
              </w:rPr>
            </w:pPr>
          </w:p>
        </w:tc>
        <w:tc>
          <w:tcPr>
            <w:tcW w:w="972" w:type="dxa"/>
          </w:tcPr>
          <w:p>
            <w:pPr>
              <w:pBdr>
                <w:top w:val="none" w:color="auto" w:sz="0" w:space="0"/>
                <w:left w:val="none" w:color="auto" w:sz="0" w:space="0"/>
                <w:bottom w:val="none" w:color="auto" w:sz="0" w:space="0"/>
                <w:right w:val="none" w:color="auto" w:sz="0" w:space="0"/>
              </w:pBdr>
              <w:rPr>
                <w:szCs w:val="20"/>
              </w:rPr>
            </w:pPr>
          </w:p>
        </w:tc>
        <w:tc>
          <w:tcPr>
            <w:tcW w:w="1355" w:type="dxa"/>
          </w:tcPr>
          <w:p>
            <w:pPr>
              <w:pBdr>
                <w:top w:val="none" w:color="auto" w:sz="0" w:space="0"/>
                <w:left w:val="none" w:color="auto" w:sz="0" w:space="0"/>
                <w:bottom w:val="none" w:color="auto" w:sz="0" w:space="0"/>
                <w:right w:val="none" w:color="auto" w:sz="0" w:space="0"/>
              </w:pBdr>
              <w:rPr>
                <w:szCs w:val="20"/>
              </w:rPr>
            </w:pPr>
          </w:p>
        </w:tc>
        <w:tc>
          <w:tcPr>
            <w:tcW w:w="697"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893"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524" w:type="dxa"/>
          </w:tcPr>
          <w:p>
            <w:pPr>
              <w:pStyle w:val="5"/>
              <w:pBdr>
                <w:top w:val="none" w:color="auto" w:sz="0" w:space="0"/>
                <w:left w:val="none" w:color="auto" w:sz="0" w:space="0"/>
                <w:bottom w:val="none" w:color="auto" w:sz="0" w:space="0"/>
                <w:right w:val="none" w:color="auto" w:sz="0" w:space="0"/>
              </w:pBdr>
              <w:rPr>
                <w:kern w:val="0"/>
                <w:sz w:val="20"/>
              </w:rPr>
            </w:pPr>
            <w:r>
              <w:rPr>
                <w:rFonts w:hint="eastAsia" w:ascii="仿宋_GB2312" w:hAnsi="仿宋_GB2312" w:eastAsia="仿宋_GB2312" w:cs="仿宋_GB2312"/>
                <w:b/>
                <w:bCs/>
                <w:kern w:val="0"/>
                <w:sz w:val="20"/>
                <w:szCs w:val="20"/>
                <w:lang w:val="zh-TW" w:eastAsia="zh-TW"/>
              </w:rPr>
              <w:t>　</w:t>
            </w:r>
          </w:p>
        </w:tc>
        <w:tc>
          <w:tcPr>
            <w:tcW w:w="913" w:type="dxa"/>
          </w:tcPr>
          <w:p>
            <w:pPr>
              <w:pBdr>
                <w:top w:val="none" w:color="auto" w:sz="0" w:space="0"/>
                <w:left w:val="none" w:color="auto" w:sz="0" w:space="0"/>
                <w:bottom w:val="none" w:color="auto" w:sz="0" w:space="0"/>
                <w:right w:val="none" w:color="auto" w:sz="0" w:space="0"/>
              </w:pBdr>
              <w:rPr>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417" w:type="dxa"/>
          </w:tcPr>
          <w:p>
            <w:pPr>
              <w:pStyle w:val="5"/>
              <w:pBdr>
                <w:top w:val="none" w:color="auto" w:sz="0" w:space="0"/>
                <w:left w:val="none" w:color="auto" w:sz="0" w:space="0"/>
                <w:bottom w:val="none" w:color="auto" w:sz="0" w:space="0"/>
                <w:right w:val="none" w:color="auto" w:sz="0" w:space="0"/>
              </w:pBdr>
              <w:jc w:val="center"/>
              <w:rPr>
                <w:kern w:val="0"/>
                <w:sz w:val="20"/>
              </w:rPr>
            </w:pPr>
            <w:r>
              <w:rPr>
                <w:rFonts w:ascii="仿宋_GB2312" w:hAnsi="仿宋_GB2312" w:eastAsia="仿宋_GB2312" w:cs="仿宋_GB2312"/>
                <w:b/>
                <w:bCs/>
                <w:kern w:val="0"/>
                <w:sz w:val="20"/>
                <w:szCs w:val="20"/>
              </w:rPr>
              <w:t>3</w:t>
            </w:r>
          </w:p>
        </w:tc>
        <w:tc>
          <w:tcPr>
            <w:tcW w:w="909"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1195" w:type="dxa"/>
          </w:tcPr>
          <w:p>
            <w:pPr>
              <w:pStyle w:val="5"/>
              <w:pBdr>
                <w:top w:val="none" w:color="auto" w:sz="0" w:space="0"/>
                <w:left w:val="none" w:color="auto" w:sz="0" w:space="0"/>
                <w:bottom w:val="none" w:color="auto" w:sz="0" w:space="0"/>
                <w:right w:val="none" w:color="auto" w:sz="0" w:space="0"/>
              </w:pBdr>
              <w:rPr>
                <w:kern w:val="0"/>
                <w:sz w:val="20"/>
              </w:rPr>
            </w:pPr>
            <w:r>
              <w:rPr>
                <w:rFonts w:hint="eastAsia" w:ascii="仿宋_GB2312" w:hAnsi="仿宋_GB2312" w:eastAsia="仿宋_GB2312" w:cs="仿宋_GB2312"/>
                <w:b/>
                <w:bCs/>
                <w:kern w:val="0"/>
                <w:sz w:val="20"/>
                <w:szCs w:val="20"/>
                <w:lang w:val="zh-TW" w:eastAsia="zh-TW"/>
              </w:rPr>
              <w:t>　</w:t>
            </w:r>
          </w:p>
        </w:tc>
        <w:tc>
          <w:tcPr>
            <w:tcW w:w="747"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540"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617"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1490" w:type="dxa"/>
          </w:tcPr>
          <w:p>
            <w:pPr>
              <w:pStyle w:val="5"/>
              <w:pBdr>
                <w:top w:val="none" w:color="auto" w:sz="0" w:space="0"/>
                <w:left w:val="none" w:color="auto" w:sz="0" w:space="0"/>
                <w:bottom w:val="none" w:color="auto" w:sz="0" w:space="0"/>
                <w:right w:val="none" w:color="auto" w:sz="0" w:space="0"/>
              </w:pBdr>
              <w:rPr>
                <w:kern w:val="0"/>
                <w:sz w:val="20"/>
              </w:rPr>
            </w:pPr>
            <w:r>
              <w:rPr>
                <w:rFonts w:hint="eastAsia" w:ascii="仿宋_GB2312" w:hAnsi="仿宋_GB2312" w:eastAsia="仿宋_GB2312" w:cs="仿宋_GB2312"/>
                <w:b/>
                <w:bCs/>
                <w:kern w:val="0"/>
                <w:sz w:val="20"/>
                <w:szCs w:val="20"/>
                <w:lang w:val="zh-TW" w:eastAsia="zh-TW"/>
              </w:rPr>
              <w:t>　</w:t>
            </w:r>
          </w:p>
        </w:tc>
        <w:tc>
          <w:tcPr>
            <w:tcW w:w="1247" w:type="dxa"/>
          </w:tcPr>
          <w:p>
            <w:pPr>
              <w:pStyle w:val="5"/>
              <w:pBdr>
                <w:top w:val="none" w:color="auto" w:sz="0" w:space="0"/>
                <w:left w:val="none" w:color="auto" w:sz="0" w:space="0"/>
                <w:bottom w:val="none" w:color="auto" w:sz="0" w:space="0"/>
                <w:right w:val="none" w:color="auto" w:sz="0" w:space="0"/>
              </w:pBdr>
              <w:rPr>
                <w:kern w:val="0"/>
                <w:sz w:val="20"/>
              </w:rPr>
            </w:pPr>
            <w:r>
              <w:rPr>
                <w:rFonts w:hint="eastAsia" w:ascii="仿宋_GB2312" w:hAnsi="仿宋_GB2312" w:eastAsia="仿宋_GB2312" w:cs="仿宋_GB2312"/>
                <w:b/>
                <w:bCs/>
                <w:kern w:val="0"/>
                <w:sz w:val="20"/>
                <w:szCs w:val="20"/>
                <w:lang w:val="zh-TW" w:eastAsia="zh-TW"/>
              </w:rPr>
              <w:t>　</w:t>
            </w:r>
          </w:p>
        </w:tc>
        <w:tc>
          <w:tcPr>
            <w:tcW w:w="714"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944"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972"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1355"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697"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893"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524" w:type="dxa"/>
          </w:tcPr>
          <w:p>
            <w:pPr>
              <w:pStyle w:val="5"/>
              <w:pBdr>
                <w:top w:val="none" w:color="auto" w:sz="0" w:space="0"/>
                <w:left w:val="none" w:color="auto" w:sz="0" w:space="0"/>
                <w:bottom w:val="none" w:color="auto" w:sz="0" w:space="0"/>
                <w:right w:val="none" w:color="auto" w:sz="0" w:space="0"/>
              </w:pBdr>
              <w:rPr>
                <w:kern w:val="0"/>
                <w:sz w:val="20"/>
              </w:rPr>
            </w:pPr>
            <w:r>
              <w:rPr>
                <w:rFonts w:hint="eastAsia" w:ascii="仿宋_GB2312" w:hAnsi="仿宋_GB2312" w:eastAsia="仿宋_GB2312" w:cs="仿宋_GB2312"/>
                <w:b/>
                <w:bCs/>
                <w:kern w:val="0"/>
                <w:sz w:val="20"/>
                <w:szCs w:val="20"/>
                <w:lang w:val="zh-TW" w:eastAsia="zh-TW"/>
              </w:rPr>
              <w:t>　</w:t>
            </w:r>
          </w:p>
        </w:tc>
        <w:tc>
          <w:tcPr>
            <w:tcW w:w="913" w:type="dxa"/>
          </w:tcPr>
          <w:p>
            <w:pPr>
              <w:pBdr>
                <w:top w:val="none" w:color="auto" w:sz="0" w:space="0"/>
                <w:left w:val="none" w:color="auto" w:sz="0" w:space="0"/>
                <w:bottom w:val="none" w:color="auto" w:sz="0" w:space="0"/>
                <w:right w:val="none" w:color="auto" w:sz="0" w:space="0"/>
              </w:pBdr>
              <w:rPr>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417" w:type="dxa"/>
          </w:tcPr>
          <w:p>
            <w:pPr>
              <w:pStyle w:val="5"/>
              <w:pBdr>
                <w:top w:val="none" w:color="auto" w:sz="0" w:space="0"/>
                <w:left w:val="none" w:color="auto" w:sz="0" w:space="0"/>
                <w:bottom w:val="none" w:color="auto" w:sz="0" w:space="0"/>
                <w:right w:val="none" w:color="auto" w:sz="0" w:space="0"/>
              </w:pBdr>
              <w:jc w:val="center"/>
              <w:rPr>
                <w:kern w:val="0"/>
                <w:sz w:val="20"/>
              </w:rPr>
            </w:pPr>
            <w:r>
              <w:rPr>
                <w:rFonts w:ascii="仿宋_GB2312" w:hAnsi="仿宋_GB2312" w:eastAsia="仿宋_GB2312" w:cs="仿宋_GB2312"/>
                <w:b/>
                <w:bCs/>
                <w:kern w:val="0"/>
                <w:sz w:val="20"/>
                <w:szCs w:val="20"/>
              </w:rPr>
              <w:t>4</w:t>
            </w:r>
          </w:p>
        </w:tc>
        <w:tc>
          <w:tcPr>
            <w:tcW w:w="909"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1195" w:type="dxa"/>
          </w:tcPr>
          <w:p>
            <w:pPr>
              <w:pStyle w:val="5"/>
              <w:pBdr>
                <w:top w:val="none" w:color="auto" w:sz="0" w:space="0"/>
                <w:left w:val="none" w:color="auto" w:sz="0" w:space="0"/>
                <w:bottom w:val="none" w:color="auto" w:sz="0" w:space="0"/>
                <w:right w:val="none" w:color="auto" w:sz="0" w:space="0"/>
              </w:pBdr>
              <w:rPr>
                <w:kern w:val="0"/>
                <w:sz w:val="20"/>
              </w:rPr>
            </w:pPr>
            <w:r>
              <w:rPr>
                <w:rFonts w:hint="eastAsia" w:ascii="仿宋_GB2312" w:hAnsi="仿宋_GB2312" w:eastAsia="仿宋_GB2312" w:cs="仿宋_GB2312"/>
                <w:b/>
                <w:bCs/>
                <w:kern w:val="0"/>
                <w:sz w:val="20"/>
                <w:szCs w:val="20"/>
                <w:lang w:val="zh-TW" w:eastAsia="zh-TW"/>
              </w:rPr>
              <w:t>　</w:t>
            </w:r>
          </w:p>
        </w:tc>
        <w:tc>
          <w:tcPr>
            <w:tcW w:w="747"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540"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617"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1490" w:type="dxa"/>
          </w:tcPr>
          <w:p>
            <w:pPr>
              <w:pStyle w:val="5"/>
              <w:pBdr>
                <w:top w:val="none" w:color="auto" w:sz="0" w:space="0"/>
                <w:left w:val="none" w:color="auto" w:sz="0" w:space="0"/>
                <w:bottom w:val="none" w:color="auto" w:sz="0" w:space="0"/>
                <w:right w:val="none" w:color="auto" w:sz="0" w:space="0"/>
              </w:pBdr>
              <w:rPr>
                <w:kern w:val="0"/>
                <w:sz w:val="20"/>
              </w:rPr>
            </w:pPr>
            <w:r>
              <w:rPr>
                <w:rFonts w:hint="eastAsia" w:ascii="仿宋_GB2312" w:hAnsi="仿宋_GB2312" w:eastAsia="仿宋_GB2312" w:cs="仿宋_GB2312"/>
                <w:b/>
                <w:bCs/>
                <w:kern w:val="0"/>
                <w:sz w:val="20"/>
                <w:szCs w:val="20"/>
                <w:lang w:val="zh-TW" w:eastAsia="zh-TW"/>
              </w:rPr>
              <w:t>　</w:t>
            </w:r>
          </w:p>
        </w:tc>
        <w:tc>
          <w:tcPr>
            <w:tcW w:w="1247" w:type="dxa"/>
          </w:tcPr>
          <w:p>
            <w:pPr>
              <w:pStyle w:val="5"/>
              <w:pBdr>
                <w:top w:val="none" w:color="auto" w:sz="0" w:space="0"/>
                <w:left w:val="none" w:color="auto" w:sz="0" w:space="0"/>
                <w:bottom w:val="none" w:color="auto" w:sz="0" w:space="0"/>
                <w:right w:val="none" w:color="auto" w:sz="0" w:space="0"/>
              </w:pBdr>
              <w:rPr>
                <w:kern w:val="0"/>
                <w:sz w:val="20"/>
              </w:rPr>
            </w:pPr>
            <w:r>
              <w:rPr>
                <w:rFonts w:hint="eastAsia" w:ascii="仿宋_GB2312" w:hAnsi="仿宋_GB2312" w:eastAsia="仿宋_GB2312" w:cs="仿宋_GB2312"/>
                <w:b/>
                <w:bCs/>
                <w:kern w:val="0"/>
                <w:sz w:val="20"/>
                <w:szCs w:val="20"/>
                <w:lang w:val="zh-TW" w:eastAsia="zh-TW"/>
              </w:rPr>
              <w:t>　</w:t>
            </w:r>
          </w:p>
        </w:tc>
        <w:tc>
          <w:tcPr>
            <w:tcW w:w="714"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944"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972"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1355"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697"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893" w:type="dxa"/>
          </w:tcPr>
          <w:p>
            <w:pPr>
              <w:pStyle w:val="5"/>
              <w:pBdr>
                <w:top w:val="none" w:color="auto" w:sz="0" w:space="0"/>
                <w:left w:val="none" w:color="auto" w:sz="0" w:space="0"/>
                <w:bottom w:val="none" w:color="auto" w:sz="0" w:space="0"/>
                <w:right w:val="none" w:color="auto" w:sz="0" w:space="0"/>
              </w:pBdr>
              <w:jc w:val="center"/>
              <w:rPr>
                <w:kern w:val="0"/>
                <w:sz w:val="20"/>
              </w:rPr>
            </w:pPr>
            <w:r>
              <w:rPr>
                <w:rFonts w:hint="eastAsia" w:ascii="仿宋_GB2312" w:hAnsi="仿宋_GB2312" w:eastAsia="仿宋_GB2312" w:cs="仿宋_GB2312"/>
                <w:b/>
                <w:bCs/>
                <w:kern w:val="0"/>
                <w:sz w:val="20"/>
                <w:szCs w:val="20"/>
                <w:lang w:val="zh-TW" w:eastAsia="zh-TW"/>
              </w:rPr>
              <w:t>　</w:t>
            </w:r>
          </w:p>
        </w:tc>
        <w:tc>
          <w:tcPr>
            <w:tcW w:w="524" w:type="dxa"/>
          </w:tcPr>
          <w:p>
            <w:pPr>
              <w:pStyle w:val="5"/>
              <w:pBdr>
                <w:top w:val="none" w:color="auto" w:sz="0" w:space="0"/>
                <w:left w:val="none" w:color="auto" w:sz="0" w:space="0"/>
                <w:bottom w:val="none" w:color="auto" w:sz="0" w:space="0"/>
                <w:right w:val="none" w:color="auto" w:sz="0" w:space="0"/>
              </w:pBdr>
              <w:rPr>
                <w:kern w:val="0"/>
                <w:sz w:val="20"/>
              </w:rPr>
            </w:pPr>
            <w:r>
              <w:rPr>
                <w:rFonts w:hint="eastAsia" w:ascii="仿宋_GB2312" w:hAnsi="仿宋_GB2312" w:eastAsia="仿宋_GB2312" w:cs="仿宋_GB2312"/>
                <w:b/>
                <w:bCs/>
                <w:kern w:val="0"/>
                <w:sz w:val="20"/>
                <w:szCs w:val="20"/>
                <w:lang w:val="zh-TW" w:eastAsia="zh-TW"/>
              </w:rPr>
              <w:t>　</w:t>
            </w:r>
          </w:p>
        </w:tc>
        <w:tc>
          <w:tcPr>
            <w:tcW w:w="913" w:type="dxa"/>
          </w:tcPr>
          <w:p>
            <w:pPr>
              <w:pBdr>
                <w:top w:val="none" w:color="auto" w:sz="0" w:space="0"/>
                <w:left w:val="none" w:color="auto" w:sz="0" w:space="0"/>
                <w:bottom w:val="none" w:color="auto" w:sz="0" w:space="0"/>
                <w:right w:val="none" w:color="auto" w:sz="0" w:space="0"/>
              </w:pBdr>
              <w:rPr>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1" w:type="dxa"/>
            <w:gridSpan w:val="15"/>
          </w:tcPr>
          <w:p>
            <w:pPr>
              <w:pStyle w:val="5"/>
              <w:pBdr>
                <w:top w:val="none" w:color="auto" w:sz="0" w:space="0"/>
                <w:left w:val="none" w:color="auto" w:sz="0" w:space="0"/>
                <w:bottom w:val="none" w:color="auto" w:sz="0" w:space="0"/>
                <w:right w:val="none" w:color="auto" w:sz="0" w:space="0"/>
              </w:pBdr>
              <w:spacing w:line="320" w:lineRule="exact"/>
              <w:jc w:val="left"/>
              <w:rPr>
                <w:rFonts w:ascii="仿宋_GB2312" w:hAnsi="仿宋_GB2312" w:eastAsia="仿宋_GB2312" w:cs="仿宋_GB2312"/>
                <w:b/>
                <w:bCs/>
                <w:kern w:val="0"/>
                <w:sz w:val="18"/>
                <w:szCs w:val="18"/>
                <w:lang w:val="zh-TW"/>
              </w:rPr>
            </w:pPr>
            <w:r>
              <w:rPr>
                <w:rFonts w:hint="eastAsia" w:ascii="仿宋_GB2312" w:hAnsi="仿宋_GB2312" w:eastAsia="仿宋_GB2312" w:cs="仿宋_GB2312"/>
                <w:b/>
                <w:bCs/>
                <w:kern w:val="0"/>
                <w:sz w:val="18"/>
                <w:szCs w:val="18"/>
                <w:lang w:val="zh-TW" w:eastAsia="zh-TW"/>
              </w:rPr>
              <w:t>说明：</w:t>
            </w:r>
            <w:r>
              <w:rPr>
                <w:rFonts w:ascii="仿宋_GB2312" w:hAnsi="仿宋_GB2312" w:eastAsia="仿宋_GB2312" w:cs="仿宋_GB2312"/>
                <w:b/>
                <w:bCs/>
                <w:kern w:val="0"/>
                <w:sz w:val="18"/>
                <w:szCs w:val="18"/>
                <w:lang w:val="zh-TW" w:eastAsia="zh-TW"/>
              </w:rPr>
              <w:br w:type="textWrapping"/>
            </w:r>
            <w:r>
              <w:rPr>
                <w:rFonts w:ascii="仿宋_GB2312" w:hAnsi="仿宋_GB2312" w:eastAsia="仿宋_GB2312" w:cs="仿宋_GB2312"/>
                <w:b/>
                <w:bCs/>
                <w:kern w:val="0"/>
                <w:sz w:val="18"/>
                <w:szCs w:val="18"/>
              </w:rPr>
              <w:t>1.</w:t>
            </w:r>
            <w:r>
              <w:rPr>
                <w:rFonts w:hint="eastAsia" w:ascii="仿宋_GB2312" w:hAnsi="仿宋_GB2312" w:eastAsia="仿宋_GB2312" w:cs="仿宋_GB2312"/>
                <w:b/>
                <w:bCs/>
                <w:kern w:val="0"/>
                <w:sz w:val="18"/>
                <w:szCs w:val="18"/>
                <w:lang w:val="zh-TW" w:eastAsia="zh-TW"/>
              </w:rPr>
              <w:t>本表以专业分类，按人才培养方案所列课程统计。排列顺序依次为年级、课程代码、班级。</w:t>
            </w:r>
          </w:p>
          <w:p>
            <w:pPr>
              <w:pStyle w:val="5"/>
              <w:pBdr>
                <w:top w:val="none" w:color="auto" w:sz="0" w:space="0"/>
                <w:left w:val="none" w:color="auto" w:sz="0" w:space="0"/>
                <w:bottom w:val="none" w:color="auto" w:sz="0" w:space="0"/>
                <w:right w:val="none" w:color="auto" w:sz="0" w:space="0"/>
              </w:pBdr>
              <w:spacing w:line="320" w:lineRule="exact"/>
              <w:jc w:val="left"/>
              <w:rPr>
                <w:rFonts w:ascii="仿宋_GB2312" w:hAnsi="仿宋_GB2312" w:eastAsia="仿宋_GB2312" w:cs="仿宋_GB2312"/>
                <w:b/>
                <w:bCs/>
                <w:kern w:val="0"/>
                <w:sz w:val="18"/>
                <w:szCs w:val="18"/>
                <w:lang w:val="zh-TW"/>
              </w:rPr>
            </w:pPr>
            <w:r>
              <w:rPr>
                <w:rFonts w:ascii="仿宋_GB2312" w:hAnsi="仿宋_GB2312" w:eastAsia="仿宋_GB2312" w:cs="仿宋_GB2312"/>
                <w:b/>
                <w:bCs/>
                <w:kern w:val="0"/>
                <w:sz w:val="18"/>
                <w:szCs w:val="18"/>
              </w:rPr>
              <w:t>2.</w:t>
            </w:r>
            <w:r>
              <w:rPr>
                <w:rFonts w:hint="eastAsia" w:ascii="仿宋_GB2312" w:hAnsi="仿宋_GB2312" w:eastAsia="仿宋_GB2312" w:cs="仿宋_GB2312"/>
                <w:b/>
                <w:bCs/>
                <w:kern w:val="0"/>
                <w:sz w:val="18"/>
                <w:szCs w:val="18"/>
                <w:lang w:val="zh-TW" w:eastAsia="zh-TW"/>
              </w:rPr>
              <w:t>本表由专业所在</w:t>
            </w:r>
            <w:r>
              <w:rPr>
                <w:rFonts w:hint="eastAsia" w:ascii="仿宋_GB2312" w:hAnsi="仿宋_GB2312" w:eastAsia="仿宋_GB2312" w:cs="仿宋_GB2312"/>
                <w:b/>
                <w:bCs/>
                <w:kern w:val="0"/>
                <w:sz w:val="18"/>
                <w:szCs w:val="18"/>
                <w:lang w:val="zh-CN"/>
              </w:rPr>
              <w:t>二级学院</w:t>
            </w:r>
            <w:r>
              <w:rPr>
                <w:rFonts w:hint="eastAsia" w:ascii="仿宋_GB2312" w:hAnsi="仿宋_GB2312" w:eastAsia="仿宋_GB2312" w:cs="仿宋_GB2312"/>
                <w:b/>
                <w:bCs/>
                <w:kern w:val="0"/>
                <w:sz w:val="18"/>
                <w:szCs w:val="18"/>
                <w:lang w:val="zh-TW" w:eastAsia="zh-TW"/>
              </w:rPr>
              <w:t>填写。</w:t>
            </w:r>
          </w:p>
          <w:p>
            <w:pPr>
              <w:pStyle w:val="5"/>
              <w:pBdr>
                <w:top w:val="none" w:color="auto" w:sz="0" w:space="0"/>
                <w:left w:val="none" w:color="auto" w:sz="0" w:space="0"/>
                <w:bottom w:val="none" w:color="auto" w:sz="0" w:space="0"/>
                <w:right w:val="none" w:color="auto" w:sz="0" w:space="0"/>
              </w:pBdr>
              <w:spacing w:line="320" w:lineRule="exact"/>
              <w:jc w:val="left"/>
              <w:rPr>
                <w:kern w:val="0"/>
                <w:sz w:val="20"/>
              </w:rPr>
            </w:pPr>
            <w:r>
              <w:rPr>
                <w:rFonts w:ascii="仿宋_GB2312" w:hAnsi="仿宋_GB2312" w:eastAsia="仿宋_GB2312" w:cs="仿宋_GB2312"/>
                <w:b/>
                <w:bCs/>
                <w:kern w:val="0"/>
                <w:sz w:val="18"/>
                <w:szCs w:val="18"/>
              </w:rPr>
              <w:t>3.</w:t>
            </w:r>
            <w:r>
              <w:rPr>
                <w:rFonts w:hint="eastAsia" w:ascii="仿宋_GB2312" w:hAnsi="仿宋_GB2312" w:eastAsia="仿宋_GB2312" w:cs="仿宋_GB2312"/>
                <w:b/>
                <w:bCs/>
                <w:kern w:val="0"/>
                <w:sz w:val="18"/>
                <w:szCs w:val="18"/>
                <w:lang w:val="zh-TW" w:eastAsia="zh-TW"/>
              </w:rPr>
              <w:t>要按照每个年级的实际班级逐个填写，不允许合并（必修课按自然班建档，英语分级教学、专业任选课、专业方向课、公共选修课等按教学班建档）；人数是指单个班级的人数。</w:t>
            </w:r>
            <w:r>
              <w:rPr>
                <w:rFonts w:ascii="仿宋_GB2312" w:hAnsi="仿宋_GB2312" w:eastAsia="仿宋_GB2312" w:cs="仿宋_GB2312"/>
                <w:b/>
                <w:bCs/>
                <w:kern w:val="0"/>
                <w:sz w:val="18"/>
                <w:szCs w:val="18"/>
                <w:lang w:val="zh-TW" w:eastAsia="zh-TW"/>
              </w:rPr>
              <w:br w:type="textWrapping"/>
            </w:r>
            <w:r>
              <w:rPr>
                <w:rFonts w:ascii="仿宋_GB2312" w:hAnsi="仿宋_GB2312" w:eastAsia="仿宋_GB2312" w:cs="仿宋_GB2312"/>
                <w:b/>
                <w:bCs/>
                <w:kern w:val="0"/>
                <w:sz w:val="18"/>
                <w:szCs w:val="18"/>
              </w:rPr>
              <w:t>4.</w:t>
            </w:r>
            <w:r>
              <w:rPr>
                <w:rFonts w:hint="eastAsia" w:ascii="仿宋_GB2312" w:hAnsi="仿宋_GB2312" w:eastAsia="仿宋_GB2312" w:cs="仿宋_GB2312"/>
                <w:b/>
                <w:bCs/>
                <w:kern w:val="0"/>
                <w:sz w:val="18"/>
                <w:szCs w:val="18"/>
                <w:lang w:val="zh-TW" w:eastAsia="zh-TW"/>
              </w:rPr>
              <w:t>有重修的，在备注中注明</w:t>
            </w:r>
            <w:r>
              <w:rPr>
                <w:rFonts w:hint="eastAsia" w:ascii="仿宋_GB2312" w:hAnsi="仿宋_GB2312" w:eastAsia="仿宋_GB2312" w:cs="仿宋_GB2312"/>
                <w:b/>
                <w:bCs/>
                <w:kern w:val="0"/>
                <w:sz w:val="18"/>
                <w:szCs w:val="18"/>
              </w:rPr>
              <w:t>“</w:t>
            </w:r>
            <w:r>
              <w:rPr>
                <w:rFonts w:hint="eastAsia" w:ascii="仿宋_GB2312" w:hAnsi="仿宋_GB2312" w:eastAsia="仿宋_GB2312" w:cs="仿宋_GB2312"/>
                <w:b/>
                <w:bCs/>
                <w:kern w:val="0"/>
                <w:sz w:val="18"/>
                <w:szCs w:val="18"/>
                <w:lang w:val="zh-TW" w:eastAsia="zh-TW"/>
              </w:rPr>
              <w:t>重修几人</w:t>
            </w:r>
            <w:r>
              <w:rPr>
                <w:rFonts w:hint="eastAsia" w:ascii="仿宋_GB2312" w:hAnsi="仿宋_GB2312" w:eastAsia="仿宋_GB2312" w:cs="仿宋_GB2312"/>
                <w:b/>
                <w:bCs/>
                <w:kern w:val="0"/>
                <w:sz w:val="18"/>
                <w:szCs w:val="18"/>
              </w:rPr>
              <w:t>”</w:t>
            </w:r>
            <w:r>
              <w:rPr>
                <w:rFonts w:hint="eastAsia" w:ascii="仿宋_GB2312" w:hAnsi="仿宋_GB2312" w:eastAsia="仿宋_GB2312" w:cs="仿宋_GB2312"/>
                <w:b/>
                <w:bCs/>
                <w:kern w:val="0"/>
                <w:sz w:val="18"/>
                <w:szCs w:val="18"/>
                <w:lang w:val="zh-TW" w:eastAsia="zh-TW"/>
              </w:rPr>
              <w:t>。</w:t>
            </w:r>
            <w:r>
              <w:rPr>
                <w:rFonts w:ascii="仿宋_GB2312" w:hAnsi="仿宋_GB2312" w:eastAsia="仿宋_GB2312" w:cs="仿宋_GB2312"/>
                <w:b/>
                <w:bCs/>
                <w:kern w:val="0"/>
                <w:sz w:val="18"/>
                <w:szCs w:val="18"/>
                <w:lang w:val="zh-TW" w:eastAsia="zh-TW"/>
              </w:rPr>
              <w:br w:type="textWrapping"/>
            </w:r>
            <w:r>
              <w:rPr>
                <w:rFonts w:ascii="仿宋_GB2312" w:hAnsi="仿宋_GB2312" w:eastAsia="仿宋_GB2312" w:cs="仿宋_GB2312"/>
                <w:b/>
                <w:bCs/>
                <w:kern w:val="0"/>
                <w:sz w:val="18"/>
                <w:szCs w:val="18"/>
              </w:rPr>
              <w:t>5.</w:t>
            </w:r>
            <w:r>
              <w:rPr>
                <w:rFonts w:hint="eastAsia" w:ascii="仿宋_GB2312" w:hAnsi="仿宋_GB2312" w:eastAsia="仿宋_GB2312" w:cs="仿宋_GB2312"/>
                <w:b/>
                <w:bCs/>
                <w:kern w:val="0"/>
                <w:sz w:val="18"/>
                <w:szCs w:val="18"/>
                <w:lang w:val="zh-TW" w:eastAsia="zh-TW"/>
              </w:rPr>
              <w:t>保管人联系电话为手机。</w:t>
            </w:r>
          </w:p>
        </w:tc>
        <w:tc>
          <w:tcPr>
            <w:tcW w:w="913" w:type="dxa"/>
          </w:tcPr>
          <w:p>
            <w:pPr>
              <w:pBdr>
                <w:top w:val="none" w:color="auto" w:sz="0" w:space="0"/>
                <w:left w:val="none" w:color="auto" w:sz="0" w:space="0"/>
                <w:bottom w:val="none" w:color="auto" w:sz="0" w:space="0"/>
                <w:right w:val="none" w:color="auto" w:sz="0" w:space="0"/>
              </w:pBdr>
              <w:rPr>
                <w:szCs w:val="20"/>
              </w:rPr>
            </w:pPr>
          </w:p>
        </w:tc>
      </w:tr>
    </w:tbl>
    <w:p>
      <w:pPr>
        <w:pStyle w:val="5"/>
        <w:pBdr>
          <w:top w:val="none" w:color="auto" w:sz="0" w:space="0"/>
          <w:left w:val="none" w:color="auto" w:sz="0" w:space="0"/>
          <w:bottom w:val="none" w:color="auto" w:sz="0" w:space="0"/>
          <w:right w:val="none" w:color="auto" w:sz="0" w:space="0"/>
        </w:pBdr>
        <w:spacing w:line="540" w:lineRule="exact"/>
        <w:ind w:firstLine="1568" w:firstLineChars="490"/>
        <w:rPr>
          <w:rFonts w:ascii="黑体" w:hAnsi="黑体" w:eastAsia="黑体" w:cs="黑体"/>
          <w:sz w:val="32"/>
          <w:szCs w:val="32"/>
        </w:rPr>
        <w:sectPr>
          <w:pgSz w:w="16838" w:h="11906" w:orient="landscape"/>
          <w:pgMar w:top="1797" w:right="1440" w:bottom="1797" w:left="1440" w:header="851" w:footer="992" w:gutter="0"/>
          <w:pgNumType w:fmt="numberInDash"/>
          <w:cols w:space="425" w:num="1"/>
          <w:docGrid w:type="lines" w:linePitch="312" w:charSpace="0"/>
        </w:sectPr>
      </w:pPr>
    </w:p>
    <w:p>
      <w:pPr>
        <w:pStyle w:val="5"/>
        <w:pBdr>
          <w:top w:val="none" w:color="auto" w:sz="0" w:space="0"/>
          <w:left w:val="none" w:color="auto" w:sz="0" w:space="0"/>
          <w:bottom w:val="none" w:color="auto" w:sz="0" w:space="0"/>
          <w:right w:val="none" w:color="auto" w:sz="0" w:space="0"/>
        </w:pBdr>
        <w:spacing w:line="540" w:lineRule="exact"/>
        <w:ind w:firstLine="1568" w:firstLineChars="490"/>
        <w:rPr>
          <w:rFonts w:ascii="黑体" w:hAnsi="黑体" w:eastAsia="黑体" w:cs="黑体"/>
          <w:sz w:val="32"/>
          <w:szCs w:val="32"/>
        </w:rPr>
      </w:pPr>
    </w:p>
    <w:p>
      <w:pPr>
        <w:widowControl w:val="0"/>
        <w:spacing w:line="560" w:lineRule="exact"/>
        <w:rPr>
          <w:rFonts w:ascii="仿宋_GB2312" w:hAnsi="仿宋_GB2312" w:eastAsia="仿宋_GB2312" w:cs="仿宋_GB2312"/>
          <w:sz w:val="32"/>
          <w:szCs w:val="32"/>
        </w:rPr>
      </w:pPr>
    </w:p>
    <w:p>
      <w:pPr>
        <w:widowControl w:val="0"/>
        <w:spacing w:line="560" w:lineRule="exact"/>
        <w:rPr>
          <w:rFonts w:ascii="仿宋_GB2312" w:hAnsi="仿宋_GB2312" w:eastAsia="仿宋_GB2312" w:cs="仿宋_GB2312"/>
          <w:sz w:val="32"/>
          <w:szCs w:val="32"/>
        </w:rPr>
      </w:pPr>
    </w:p>
    <w:p>
      <w:pPr>
        <w:widowControl w:val="0"/>
        <w:spacing w:line="560" w:lineRule="exact"/>
        <w:rPr>
          <w:rFonts w:ascii="仿宋_GB2312" w:hAnsi="仿宋_GB2312" w:eastAsia="仿宋_GB2312" w:cs="仿宋_GB2312"/>
          <w:sz w:val="32"/>
          <w:szCs w:val="32"/>
        </w:rPr>
      </w:pPr>
    </w:p>
    <w:p>
      <w:pPr>
        <w:widowControl w:val="0"/>
        <w:spacing w:line="560" w:lineRule="exact"/>
        <w:rPr>
          <w:rFonts w:ascii="仿宋_GB2312" w:hAnsi="仿宋_GB2312" w:eastAsia="仿宋_GB2312" w:cs="仿宋_GB2312"/>
          <w:sz w:val="32"/>
          <w:szCs w:val="32"/>
        </w:rPr>
      </w:pPr>
    </w:p>
    <w:p>
      <w:pPr>
        <w:widowControl w:val="0"/>
        <w:spacing w:line="560" w:lineRule="exact"/>
        <w:rPr>
          <w:rFonts w:ascii="仿宋_GB2312" w:hAnsi="仿宋_GB2312" w:eastAsia="仿宋_GB2312" w:cs="仿宋_GB2312"/>
          <w:sz w:val="32"/>
          <w:szCs w:val="32"/>
        </w:rPr>
      </w:pPr>
    </w:p>
    <w:p>
      <w:pPr>
        <w:widowControl w:val="0"/>
        <w:spacing w:line="560" w:lineRule="exact"/>
        <w:rPr>
          <w:rFonts w:ascii="仿宋_GB2312" w:hAnsi="仿宋_GB2312" w:eastAsia="仿宋_GB2312" w:cs="仿宋_GB2312"/>
          <w:sz w:val="32"/>
          <w:szCs w:val="32"/>
        </w:rPr>
      </w:pPr>
    </w:p>
    <w:p>
      <w:pPr>
        <w:widowControl w:val="0"/>
        <w:spacing w:line="560" w:lineRule="exact"/>
        <w:rPr>
          <w:rFonts w:ascii="仿宋_GB2312" w:hAnsi="仿宋_GB2312" w:eastAsia="仿宋_GB2312" w:cs="仿宋_GB2312"/>
          <w:sz w:val="32"/>
          <w:szCs w:val="32"/>
        </w:rPr>
      </w:pPr>
    </w:p>
    <w:p>
      <w:pPr>
        <w:widowControl w:val="0"/>
        <w:spacing w:line="560" w:lineRule="exact"/>
        <w:rPr>
          <w:rFonts w:ascii="仿宋_GB2312" w:hAnsi="仿宋_GB2312" w:eastAsia="仿宋_GB2312" w:cs="仿宋_GB2312"/>
          <w:sz w:val="32"/>
          <w:szCs w:val="32"/>
        </w:rPr>
      </w:pPr>
    </w:p>
    <w:p>
      <w:pPr>
        <w:widowControl w:val="0"/>
        <w:spacing w:line="560" w:lineRule="exact"/>
        <w:rPr>
          <w:rFonts w:ascii="仿宋_GB2312" w:hAnsi="仿宋_GB2312" w:eastAsia="仿宋_GB2312" w:cs="仿宋_GB2312"/>
          <w:sz w:val="32"/>
          <w:szCs w:val="32"/>
        </w:rPr>
      </w:pPr>
    </w:p>
    <w:p>
      <w:pPr>
        <w:widowControl w:val="0"/>
        <w:spacing w:line="560" w:lineRule="exact"/>
        <w:rPr>
          <w:rFonts w:ascii="仿宋_GB2312" w:hAnsi="仿宋_GB2312" w:eastAsia="仿宋_GB2312" w:cs="仿宋_GB2312"/>
          <w:sz w:val="32"/>
          <w:szCs w:val="32"/>
        </w:rPr>
      </w:pPr>
    </w:p>
    <w:p>
      <w:pPr>
        <w:widowControl w:val="0"/>
        <w:spacing w:line="560" w:lineRule="exact"/>
        <w:rPr>
          <w:rFonts w:ascii="仿宋_GB2312" w:hAnsi="仿宋_GB2312" w:eastAsia="仿宋_GB2312" w:cs="仿宋_GB2312"/>
          <w:sz w:val="32"/>
          <w:szCs w:val="32"/>
        </w:rPr>
      </w:pPr>
    </w:p>
    <w:p>
      <w:pPr>
        <w:widowControl w:val="0"/>
        <w:spacing w:line="560" w:lineRule="exact"/>
        <w:rPr>
          <w:rFonts w:ascii="仿宋_GB2312" w:hAnsi="仿宋_GB2312" w:eastAsia="仿宋_GB2312" w:cs="仿宋_GB2312"/>
          <w:sz w:val="32"/>
          <w:szCs w:val="32"/>
        </w:rPr>
      </w:pPr>
    </w:p>
    <w:p>
      <w:pPr>
        <w:widowControl w:val="0"/>
        <w:spacing w:line="560" w:lineRule="exact"/>
        <w:rPr>
          <w:rFonts w:ascii="仿宋_GB2312" w:hAnsi="仿宋_GB2312" w:eastAsia="仿宋_GB2312" w:cs="仿宋_GB2312"/>
          <w:sz w:val="32"/>
          <w:szCs w:val="32"/>
        </w:rPr>
      </w:pPr>
    </w:p>
    <w:p>
      <w:pPr>
        <w:widowControl w:val="0"/>
        <w:spacing w:line="560" w:lineRule="exact"/>
        <w:rPr>
          <w:rFonts w:ascii="仿宋_GB2312" w:hAnsi="仿宋_GB2312" w:eastAsia="仿宋_GB2312" w:cs="仿宋_GB2312"/>
          <w:sz w:val="32"/>
          <w:szCs w:val="32"/>
        </w:rPr>
      </w:pPr>
    </w:p>
    <w:p>
      <w:pPr>
        <w:widowControl w:val="0"/>
        <w:spacing w:line="560" w:lineRule="exact"/>
        <w:rPr>
          <w:rFonts w:ascii="仿宋_GB2312" w:hAnsi="仿宋_GB2312" w:eastAsia="仿宋_GB2312" w:cs="仿宋_GB2312"/>
          <w:sz w:val="32"/>
          <w:szCs w:val="32"/>
        </w:rPr>
      </w:pPr>
    </w:p>
    <w:p>
      <w:pPr>
        <w:widowControl w:val="0"/>
        <w:spacing w:line="560" w:lineRule="exact"/>
        <w:rPr>
          <w:rFonts w:ascii="仿宋_GB2312" w:hAnsi="仿宋_GB2312" w:eastAsia="仿宋_GB2312" w:cs="仿宋_GB2312"/>
          <w:sz w:val="32"/>
          <w:szCs w:val="32"/>
        </w:rPr>
      </w:pPr>
    </w:p>
    <w:p>
      <w:pPr>
        <w:widowControl w:val="0"/>
        <w:spacing w:line="560" w:lineRule="exact"/>
        <w:rPr>
          <w:rFonts w:ascii="仿宋_GB2312" w:hAnsi="仿宋_GB2312" w:eastAsia="仿宋_GB2312" w:cs="仿宋_GB2312"/>
          <w:sz w:val="32"/>
          <w:szCs w:val="32"/>
        </w:rPr>
      </w:pPr>
    </w:p>
    <w:p>
      <w:pPr>
        <w:widowControl w:val="0"/>
        <w:spacing w:line="560" w:lineRule="exact"/>
        <w:rPr>
          <w:rFonts w:ascii="仿宋_GB2312" w:hAnsi="仿宋_GB2312" w:eastAsia="仿宋_GB2312" w:cs="仿宋_GB2312"/>
          <w:sz w:val="32"/>
          <w:szCs w:val="32"/>
        </w:rPr>
      </w:pPr>
    </w:p>
    <w:p>
      <w:pPr>
        <w:widowControl w:val="0"/>
        <w:spacing w:line="560" w:lineRule="exact"/>
        <w:rPr>
          <w:rFonts w:ascii="仿宋_GB2312" w:hAnsi="仿宋_GB2312" w:eastAsia="仿宋_GB2312" w:cs="仿宋_GB2312"/>
          <w:sz w:val="32"/>
          <w:szCs w:val="32"/>
        </w:rPr>
      </w:pPr>
    </w:p>
    <w:p>
      <w:pPr>
        <w:widowControl w:val="0"/>
        <w:spacing w:line="560" w:lineRule="exact"/>
        <w:rPr>
          <w:rFonts w:ascii="仿宋_GB2312" w:hAnsi="仿宋_GB2312" w:eastAsia="仿宋_GB2312" w:cs="仿宋_GB2312"/>
          <w:sz w:val="32"/>
          <w:szCs w:val="32"/>
        </w:rPr>
      </w:pPr>
    </w:p>
    <w:p>
      <w:pPr>
        <w:spacing w:line="300" w:lineRule="exact"/>
        <w:rPr>
          <w:sz w:val="24"/>
          <w:u w:val="single"/>
        </w:rPr>
      </w:pPr>
      <w:r>
        <w:rPr>
          <w:sz w:val="24"/>
          <w:u w:val="single"/>
        </w:rPr>
        <w:t xml:space="preserve">                                                                               </w:t>
      </w:r>
    </w:p>
    <w:p>
      <w:pPr>
        <w:spacing w:line="18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widowControl w:val="0"/>
        <w:spacing w:line="380" w:lineRule="exact"/>
        <w:jc w:val="both"/>
        <w:rPr>
          <w:rFonts w:ascii="仿宋_GB2312" w:hAnsi="仿宋_GB2312" w:eastAsia="仿宋_GB2312" w:cs="仿宋_GB2312"/>
          <w:sz w:val="24"/>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0"/>
          <w:szCs w:val="30"/>
        </w:rPr>
        <w:t>滨州学院办公室                  2018年7月26日印发</w:t>
      </w:r>
    </w:p>
    <w:p>
      <w:pPr>
        <w:spacing w:line="180" w:lineRule="exact"/>
      </w:pPr>
      <w:r>
        <w:rPr>
          <w:sz w:val="24"/>
          <w:u w:val="single"/>
        </w:rPr>
        <w:t xml:space="preserve">                                                                          </w:t>
      </w:r>
    </w:p>
    <w:sectPr>
      <w:type w:val="continuous"/>
      <w:pgSz w:w="11906" w:h="16838"/>
      <w:pgMar w:top="1440" w:right="1797" w:bottom="1440" w:left="179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7"/>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- 7 -</w:t>
                          </w:r>
                          <w:r>
                            <w:rPr>
                              <w:rFonts w:hint="eastAsia" w:ascii="宋体" w:hAnsi="宋体" w:cs="宋体"/>
                              <w:sz w:val="28"/>
                              <w:szCs w:val="28"/>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6pebnPAAAABQEAAA8AAAAAAAAAAQAgAAAAIgAA&#10;AGRycy9kb3ducmV2LnhtbFBLAQIUABQAAAAIAIdO4kAqNO9Y2AEAAK0DAAAOAAAAAAAAAAEAIAAA&#10;AB4BAABkcnMvZTJvRG9jLnhtbFBLBQYAAAAABgAGAFkBAABoBQAAAAA=&#10;">
              <v:fill on="f" focussize="0,0"/>
              <v:stroke on="f"/>
              <v:imagedata o:title=""/>
              <o:lock v:ext="edit" aspectratio="f"/>
              <v:textbox inset="0mm,0mm,0mm,0mm" style="mso-fit-shape-to-text:t;">
                <w:txbxContent>
                  <w:p>
                    <w:pPr>
                      <w:pStyle w:val="7"/>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- 7 -</w:t>
                    </w:r>
                    <w:r>
                      <w:rPr>
                        <w:rFonts w:hint="eastAsia" w:ascii="宋体" w:hAnsi="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CE6"/>
    <w:rsid w:val="00035769"/>
    <w:rsid w:val="001A24A1"/>
    <w:rsid w:val="001A3642"/>
    <w:rsid w:val="00267FE1"/>
    <w:rsid w:val="002B0AFB"/>
    <w:rsid w:val="0036474E"/>
    <w:rsid w:val="003C0604"/>
    <w:rsid w:val="00401033"/>
    <w:rsid w:val="0042694E"/>
    <w:rsid w:val="00474C5A"/>
    <w:rsid w:val="004C1E8D"/>
    <w:rsid w:val="004C2DF3"/>
    <w:rsid w:val="004C63D2"/>
    <w:rsid w:val="00595C9E"/>
    <w:rsid w:val="005F1762"/>
    <w:rsid w:val="00624609"/>
    <w:rsid w:val="00652F03"/>
    <w:rsid w:val="006C6E58"/>
    <w:rsid w:val="006D7D26"/>
    <w:rsid w:val="00702B29"/>
    <w:rsid w:val="00705E23"/>
    <w:rsid w:val="007A46EC"/>
    <w:rsid w:val="007B3DA1"/>
    <w:rsid w:val="007D3A7B"/>
    <w:rsid w:val="00887B91"/>
    <w:rsid w:val="008B3CE6"/>
    <w:rsid w:val="008F5220"/>
    <w:rsid w:val="0093218F"/>
    <w:rsid w:val="009460D9"/>
    <w:rsid w:val="009B5012"/>
    <w:rsid w:val="009D4B0C"/>
    <w:rsid w:val="00A86D1F"/>
    <w:rsid w:val="00B053BC"/>
    <w:rsid w:val="00B14433"/>
    <w:rsid w:val="00BA1D79"/>
    <w:rsid w:val="00C318D6"/>
    <w:rsid w:val="00CB6287"/>
    <w:rsid w:val="00D149D1"/>
    <w:rsid w:val="00D31A98"/>
    <w:rsid w:val="00D55E60"/>
    <w:rsid w:val="00D666EC"/>
    <w:rsid w:val="00D77476"/>
    <w:rsid w:val="00DB3425"/>
    <w:rsid w:val="00E23DDA"/>
    <w:rsid w:val="00E52300"/>
    <w:rsid w:val="00E74D4B"/>
    <w:rsid w:val="00EA7EF9"/>
    <w:rsid w:val="00EC7BA0"/>
    <w:rsid w:val="00EE07C2"/>
    <w:rsid w:val="00FF0C0F"/>
    <w:rsid w:val="02BB4CFD"/>
    <w:rsid w:val="0A684F15"/>
    <w:rsid w:val="11A815C9"/>
    <w:rsid w:val="1E0F6846"/>
    <w:rsid w:val="2C8C5FB2"/>
    <w:rsid w:val="48783C9C"/>
    <w:rsid w:val="48BA39DF"/>
    <w:rsid w:val="4E743A44"/>
    <w:rsid w:val="63403B89"/>
    <w:rsid w:val="6A4B0C15"/>
    <w:rsid w:val="744E3032"/>
    <w:rsid w:val="7E0D788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pBdr>
        <w:top w:val="none" w:color="FFFFFF" w:sz="0" w:space="31"/>
        <w:left w:val="none" w:color="FFFFFF" w:sz="0" w:space="31"/>
        <w:bottom w:val="none" w:color="FFFFFF" w:sz="0" w:space="31"/>
        <w:right w:val="none" w:color="FFFFFF" w:sz="0" w:space="31"/>
      </w:pBdr>
    </w:pPr>
    <w:rPr>
      <w:rFonts w:ascii="Arial Unicode MS" w:hAnsi="Arial Unicode MS" w:eastAsia="宋体" w:cs="Arial Unicode MS"/>
      <w:color w:val="000000"/>
      <w:sz w:val="22"/>
      <w:szCs w:val="22"/>
      <w:lang w:val="en-US" w:eastAsia="zh-CN" w:bidi="ar-SA"/>
    </w:rPr>
  </w:style>
  <w:style w:type="paragraph" w:styleId="4">
    <w:name w:val="heading 1"/>
    <w:basedOn w:val="1"/>
    <w:next w:val="5"/>
    <w:link w:val="11"/>
    <w:qFormat/>
    <w:uiPriority w:val="99"/>
    <w:pPr>
      <w:keepNext/>
      <w:keepLines/>
      <w:widowControl w:val="0"/>
      <w:jc w:val="center"/>
      <w:outlineLvl w:val="0"/>
    </w:pPr>
    <w:rPr>
      <w:rFonts w:ascii="Times New Roman" w:hAnsi="Times New Roman" w:cs="Times New Roman"/>
      <w:b/>
      <w:bCs/>
      <w:kern w:val="44"/>
      <w:sz w:val="36"/>
      <w:szCs w:val="36"/>
      <w:u w:color="000000"/>
    </w:rPr>
  </w:style>
  <w:style w:type="paragraph" w:styleId="2">
    <w:name w:val="heading 2"/>
    <w:basedOn w:val="1"/>
    <w:next w:val="3"/>
    <w:qFormat/>
    <w:locked/>
    <w:uiPriority w:val="0"/>
    <w:pPr>
      <w:spacing w:beforeAutospacing="1" w:afterAutospacing="1"/>
      <w:jc w:val="left"/>
      <w:outlineLvl w:val="1"/>
    </w:pPr>
    <w:rPr>
      <w:rFonts w:hint="eastAsia" w:ascii="宋体" w:hAnsi="宋体"/>
      <w:b/>
      <w:kern w:val="0"/>
      <w:sz w:val="36"/>
      <w:szCs w:val="36"/>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jc w:val="center"/>
    </w:pPr>
  </w:style>
  <w:style w:type="paragraph" w:customStyle="1" w:styleId="5">
    <w:name w:val="正文 A"/>
    <w:qFormat/>
    <w:uiPriority w:val="99"/>
    <w:pPr>
      <w:widowControl w:val="0"/>
      <w:pBdr>
        <w:top w:val="none" w:color="FFFFFF" w:sz="0" w:space="31"/>
        <w:left w:val="none" w:color="FFFFFF" w:sz="0" w:space="31"/>
        <w:bottom w:val="none" w:color="FFFFFF" w:sz="0" w:space="31"/>
        <w:right w:val="none" w:color="FFFFFF" w:sz="0" w:space="31"/>
      </w:pBdr>
      <w:jc w:val="both"/>
    </w:pPr>
    <w:rPr>
      <w:rFonts w:ascii="Arial Unicode MS" w:hAnsi="Arial Unicode MS" w:eastAsia="宋体" w:cs="Arial Unicode MS"/>
      <w:color w:val="000000"/>
      <w:kern w:val="2"/>
      <w:sz w:val="21"/>
      <w:szCs w:val="21"/>
      <w:u w:color="000000"/>
      <w:lang w:val="en-US" w:eastAsia="zh-CN" w:bidi="ar-SA"/>
    </w:rPr>
  </w:style>
  <w:style w:type="paragraph" w:styleId="6">
    <w:name w:val="Balloon Text"/>
    <w:basedOn w:val="1"/>
    <w:link w:val="13"/>
    <w:semiHidden/>
    <w:qFormat/>
    <w:uiPriority w:val="99"/>
    <w:rPr>
      <w:sz w:val="18"/>
      <w:szCs w:val="18"/>
    </w:rPr>
  </w:style>
  <w:style w:type="paragraph" w:styleId="7">
    <w:name w:val="footer"/>
    <w:basedOn w:val="1"/>
    <w:semiHidden/>
    <w:unhideWhenUsed/>
    <w:qFormat/>
    <w:uiPriority w:val="99"/>
    <w:pPr>
      <w:tabs>
        <w:tab w:val="center" w:pos="4153"/>
        <w:tab w:val="right" w:pos="8306"/>
      </w:tabs>
      <w:snapToGrid w:val="0"/>
    </w:pPr>
    <w:rPr>
      <w:sz w:val="18"/>
    </w:rPr>
  </w:style>
  <w:style w:type="paragraph" w:styleId="8">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character" w:customStyle="1" w:styleId="11">
    <w:name w:val="标题 1 Char"/>
    <w:basedOn w:val="10"/>
    <w:link w:val="4"/>
    <w:qFormat/>
    <w:locked/>
    <w:uiPriority w:val="99"/>
    <w:rPr>
      <w:rFonts w:ascii="Times New Roman" w:hAnsi="Times New Roman" w:cs="Times New Roman"/>
      <w:b/>
      <w:bCs/>
      <w:color w:val="000000"/>
      <w:kern w:val="44"/>
      <w:sz w:val="36"/>
      <w:szCs w:val="36"/>
      <w:u w:color="000000"/>
      <w:lang w:val="en-US" w:eastAsia="zh-CN" w:bidi="ar-SA"/>
    </w:rPr>
  </w:style>
  <w:style w:type="table" w:customStyle="1" w:styleId="12">
    <w:name w:val="Table Normal1"/>
    <w:qFormat/>
    <w:uiPriority w:val="99"/>
    <w:pPr>
      <w:pBdr>
        <w:top w:val="none" w:color="FFFFFF" w:sz="0" w:space="31"/>
        <w:left w:val="none" w:color="FFFFFF" w:sz="0" w:space="31"/>
        <w:bottom w:val="none" w:color="FFFFFF" w:sz="0" w:space="31"/>
        <w:right w:val="none" w:color="FFFFFF" w:sz="0" w:space="31"/>
      </w:pBdr>
    </w:pPr>
    <w:rPr>
      <w:rFonts w:ascii="Times New Roman" w:hAnsi="Times New Roman"/>
    </w:rPr>
    <w:tblPr>
      <w:tblCellMar>
        <w:top w:w="0" w:type="dxa"/>
        <w:left w:w="0" w:type="dxa"/>
        <w:bottom w:w="0" w:type="dxa"/>
        <w:right w:w="0" w:type="dxa"/>
      </w:tblCellMar>
    </w:tblPr>
  </w:style>
  <w:style w:type="character" w:customStyle="1" w:styleId="13">
    <w:name w:val="批注框文本 Char"/>
    <w:basedOn w:val="10"/>
    <w:link w:val="6"/>
    <w:semiHidden/>
    <w:qFormat/>
    <w:locked/>
    <w:uiPriority w:val="99"/>
    <w:rPr>
      <w:rFonts w:ascii="Arial Unicode MS" w:hAnsi="Arial Unicode MS" w:cs="Arial Unicode MS"/>
      <w:color w:val="000000"/>
      <w:kern w:val="0"/>
      <w:sz w:val="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1780</Words>
  <Characters>10152</Characters>
  <Lines>84</Lines>
  <Paragraphs>23</Paragraphs>
  <TotalTime>0</TotalTime>
  <ScaleCrop>false</ScaleCrop>
  <LinksUpToDate>false</LinksUpToDate>
  <CharactersWithSpaces>11909</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2018-04-04T08:53:00Z</dcterms:created>
  <dc:creator>hp</dc:creator>
  <cp:lastModifiedBy>lenovo</cp:lastModifiedBy>
  <dcterms:modified xsi:type="dcterms:W3CDTF">2021-12-06T07:02:07Z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638C4AFBF25F464DBD0EDC95D6368965</vt:lpwstr>
  </property>
</Properties>
</file>