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40" w:lineRule="exact"/>
        <w:jc w:val="center"/>
        <w:rPr>
          <w:rFonts w:hint="eastAsia" w:ascii="方正小标宋简体" w:hAnsi="宋体" w:eastAsia="方正小标宋简体"/>
          <w:color w:val="FF0000"/>
          <w:spacing w:val="36"/>
          <w:w w:val="48"/>
          <w:kern w:val="144"/>
          <w:sz w:val="150"/>
          <w:szCs w:val="150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color w:val="FF0000"/>
          <w:spacing w:val="36"/>
          <w:w w:val="48"/>
          <w:kern w:val="144"/>
          <w:sz w:val="150"/>
          <w:szCs w:val="150"/>
        </w:rPr>
        <w:t>滨 州 学 院 文 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ascii="仿宋_GB2312" w:hAnsi="华文中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仿宋_GB2312" w:hAnsi="华文中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ascii="仿宋_GB2312" w:hAnsi="华文中宋" w:eastAsia="仿宋_GB2312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hint="eastAsia" w:ascii="仿宋_GB2312" w:hAnsi="华文中宋" w:eastAsia="仿宋_GB2312"/>
          <w:color w:val="FF0000"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color w:val="000000"/>
          <w:sz w:val="32"/>
          <w:szCs w:val="32"/>
        </w:rPr>
        <w:t>滨院政〔20</w:t>
      </w:r>
      <w:r>
        <w:rPr>
          <w:rFonts w:hint="eastAsia" w:ascii="仿宋_GB2312" w:hAnsi="华文中宋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华文中宋" w:eastAsia="仿宋_GB2312"/>
          <w:color w:val="000000"/>
          <w:sz w:val="32"/>
          <w:szCs w:val="32"/>
        </w:rPr>
        <w:t>〕</w:t>
      </w:r>
      <w:r>
        <w:rPr>
          <w:rFonts w:hint="eastAsia" w:ascii="仿宋_GB2312" w:hAnsi="华文中宋"/>
          <w:color w:val="000000"/>
          <w:sz w:val="32"/>
          <w:szCs w:val="32"/>
          <w:lang w:val="en-US" w:eastAsia="zh-CN"/>
        </w:rPr>
        <w:t>85</w:t>
      </w:r>
      <w:r>
        <w:rPr>
          <w:rFonts w:hint="eastAsia" w:ascii="仿宋_GB2312" w:hAnsi="华文中宋" w:eastAsia="仿宋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华文中宋" w:eastAsia="仿宋_GB2312"/>
          <w:color w:val="FF0000"/>
          <w:sz w:val="32"/>
          <w:szCs w:val="32"/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滨州学院混合式教学管理办法（试行）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为深入落实《关于深化本科教育教学改革 全面提高人才培养质量的意见》（教高〔2019〕6号）、《教育部关于一流本科课程建设的实施意见》（教高〔2019〕8 号）、《山东省一流本科课程建设实施方案》等文件要求，引导、激励教师基于优质在线课程资源探索实施混合式教学，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进一步规范混合式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教学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实施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 xml:space="preserve">，推动信息技术与教育教学深度融合，结合学校实际，特制定本办法。   </w:t>
      </w:r>
    </w:p>
    <w:p>
      <w:pPr>
        <w:widowControl/>
        <w:numPr>
          <w:ilvl w:val="0"/>
          <w:numId w:val="1"/>
        </w:numPr>
        <w:adjustRightInd w:val="0"/>
        <w:snapToGrid w:val="0"/>
        <w:spacing w:line="540" w:lineRule="exact"/>
        <w:ind w:firstLine="643" w:firstLineChars="200"/>
        <w:rPr>
          <w:rFonts w:hint="eastAsia"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  <w:t>混合式教学的内涵</w:t>
      </w:r>
    </w:p>
    <w:p>
      <w:pPr>
        <w:pStyle w:val="5"/>
        <w:widowControl/>
        <w:shd w:val="clear" w:color="auto"/>
        <w:adjustRightInd w:val="0"/>
        <w:snapToGrid w:val="0"/>
        <w:spacing w:beforeAutospacing="0" w:afterAutospacing="0" w:line="540" w:lineRule="exact"/>
        <w:ind w:firstLine="645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混合式教学是线上教学与线下实体课堂教学相结合的一种教学模式，基于慕课MOOC、私播课SPOC或其他在线课程，运用恰当的数字化教学工具，结合本校实际对校内课程进行改造，采用“线上”和“线下”两种途径开展的教学。</w:t>
      </w:r>
    </w:p>
    <w:p>
      <w:pPr>
        <w:pStyle w:val="5"/>
        <w:widowControl/>
        <w:shd w:val="clear" w:color="auto"/>
        <w:adjustRightInd w:val="0"/>
        <w:snapToGrid w:val="0"/>
        <w:spacing w:beforeAutospacing="0" w:afterAutospacing="0" w:line="540" w:lineRule="exact"/>
        <w:ind w:firstLine="645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“线上”教学是理论知识的完整展现，是教学的必备活动；“线下”教学是基于“线上”前期学习成果而开展的更加深入的教学活动，是对传统课堂教学活动的革新。通过两种教学组织形式的有机结合，学习者既可依据自身的基础、目标等进行个性化的线上学习，提升学习效率，又可将线上学习带来的引申和思考引入线下学习与讨论，从而将知识获取由浅层探查和记忆引向深层的探究和理解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  <w:t>二、混合式教学的要求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1.重塑课程教学体系。一是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打破“以教师为主”“师讲生听”“填鸭式”的强调知识传授的“封闭式”课堂，打造“以学生为中心”“师生对话”“学思结合”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知行合一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的强调能力培养的“开放式”课堂，注重因材施教，提升学生参与度，促进自主学习</w:t>
      </w:r>
      <w:r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合理分配线上线下学时，20-50%的教学时间实施学生线上自主学习；50-80%的教学时间开展线下翻转课堂教学，训练学生分析、解决问题的高阶能力和创新思维。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三是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根据课程目标和混合式教学特点重构教学内容，反映学科专业和行业先进的核心理论和成果，引入行业企业实际案例或标准，推进项目教学、案例教学、工作过程导向教学等。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2.合理选用课程资源。一是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混合式教学可以选用我校教师在山东省在线开放课程平台、我校课程中心或其他课程平台自主建设的课程资源；也可以选用在中国大学MOOC、学堂在线、智慧树网、学银在线、好大学在线等国内外公认平台引进的优质课程资源，鼓励使用国家级精品在线开放课程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选用的课程资源要满足学校、相关专业培养方案对课程的要求，知识体系完整，同时要保证其思想性、科学性和导向性，防止有害信息的传播。确保不涉及国家安全、国家机密及其他不适合网络公开的内容，保证课程知识产权明晰，不侵犯第三方权益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3.规范线上教学实施。一是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合理规划线上教学。制定混合式教学日历，明确线上教学任务，线上教学重点讲授核心理论，梳理知识架构，强调具有普遍性的知识与应用重点难点，与线下翻转课堂有效支持课程目标达成。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根据教学日历定期发布线上学习任务，提醒和督促学生按时完成任务；定期发布讨论、作业、课程测试等，对学生提出的问题及时进行解答，关注学生线上学习情况，加强学业指导；强化对线上学习数据的分析和运用，促进持续改进，提高教学质量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4.加强线下教学管理。一是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合理规划线下教学。制定混合式教学日历，明确线下教学任务，线下教学针对学生线上学习情况，突出课程重点、突破课程难点、拓宽课程知识面，演示具体应用操作，提高理论与实践的结合程度，与线上教学有机融合，共同构建完整科学的知识与技能教学体系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根据教学日历开展线下教学，通过翻转课堂，采用参与式、探究式、合作式等激发学生参与度的教学方法，注重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培养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学生分析、解决问题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的综合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能力和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批判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思维。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bidi="ar"/>
        </w:rPr>
        <w:t>5.深化课程考核改革。一是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线上线下考核有机结合、连贯完整，线上、线下考核成绩占比明确公开，成绩评定有据可依；线上、线下考核材料存档完备，考核过程可回溯，有效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检验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课程目标。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利用现代化教学工具加强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形成性评价。通过形成性评价对学生线上、线下学习表现进行跟踪与评估，提高线上视频观看、作业、测试，以及线下讨论等形成性评价在课程总成绩中的比重，可达50%，具体比例根据课程实际确定。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线下期末考核改革。加强非标准化、综合性等考核，强化综合素养、应用能力评价；考核方式多元、恰当、必要，不拘泥于试卷考核单一形式，鼓励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开卷考试、综合作业、现场面试、上机考试、技能测试、课程论文、调研报告等多种形式的课程考核方式。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32"/>
          <w:szCs w:val="32"/>
          <w:lang w:bidi="ar"/>
        </w:rPr>
        <w:t>三、混合式教学的管理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1.申请备案。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学校对混合式教学实施备案制度。计划实施混合式教学的任课教师须提前一学期向学校提交《混合式教学课程教学计划申报表》（见附件）进行备案，“申报表”经学院审核、学院领导签署意见后报教务处，学校审批同意后将统一调配课表。备案内容包括教学平台应用计划、教学安排 、课程考核方式、教学目标及预期效果分析等。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2.教学督查。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教务处根据备案情况，组织学校督导专家加强对混合式教学情况的督导检查。督查内容包括：（1）教学过程是否按备案情况执行；（2）线上课堂是否按照规范执行；（3）线下课堂是否按照规范执行；（4）考核成绩是否按照公布的考核标准执行；（5）其他常规课堂检查。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3.期末总结。</w:t>
      </w:r>
      <w:r>
        <w:rPr>
          <w:rFonts w:hint="eastAsia" w:ascii="仿宋_GB2312" w:hAnsi="仿宋_GB2312" w:eastAsia="仿宋_GB2312" w:cs="仿宋_GB2312"/>
          <w:sz w:val="32"/>
          <w:szCs w:val="32"/>
        </w:rPr>
        <w:t>混合式教学实施后，各课程须形成内容详尽的混合式教学总结报告，包括教学改革目标任务、教学效果分析（应含有与平行班或往届同课程班级教学效果对比分析）、存在的问题以及后期待改进的建议等内容，同时提供课程完整的教案。课程所在学院和学校加强对混合教学效果的检查。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ascii="黑体" w:hAnsi="黑体" w:eastAsia="黑体" w:cs="黑体"/>
          <w:color w:val="333333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bidi="ar"/>
        </w:rPr>
        <w:t>四、混合式教学的保障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1.完善规章制度。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学校重视并鼓励支持教师实施混合式教学，学校和各学院将从学时认定、绩效考核、助教配备等多方面进一步完善相关规章制度，支持教师实施混合式教学。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2.加强培训交流。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为推进混合式教学，校、院不定期举办混合式教学相关培训、交流研讨活动，提供相关资讯、经验分享等，各学院要组织全体教师参加。</w:t>
      </w:r>
    </w:p>
    <w:p>
      <w:pPr>
        <w:widowControl/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3.逐步推进改革。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在前期试点的基础上，从2021年秋季学期开始，我校国家级、省级、校级线上线下混合式一流课程全部课堂都须采用混合式教学；其他类一流课程，至少选取1个课堂实施混合式教学改革；鼓励并支持其他课程实施混合式教学改革。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4.强化平台支持。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进一步完善学校课程中心各项功能，保证运行效率；积极为教师在第三方课程平台开设SPOC课程提供支持和服务，推进混合式教学。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附件：滨州学院混合式教学课程教学计划申报表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adjustRightInd w:val="0"/>
        <w:snapToGrid w:val="0"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jc w:val="center"/>
        <w:rPr>
          <w:rFonts w:ascii="方正小标宋简体" w:hAnsi="????" w:eastAsia="方正小标宋简体"/>
          <w:bCs/>
          <w:sz w:val="36"/>
          <w:szCs w:val="36"/>
        </w:rPr>
      </w:pPr>
      <w:r>
        <w:rPr>
          <w:rFonts w:hint="eastAsia" w:ascii="方正小标宋简体" w:hAnsi="????" w:eastAsia="方正小标宋简体"/>
          <w:bCs/>
          <w:sz w:val="36"/>
          <w:szCs w:val="36"/>
        </w:rPr>
        <w:t>滨州学院混合式教学课程教学计划申报表</w:t>
      </w:r>
    </w:p>
    <w:p>
      <w:pPr>
        <w:jc w:val="center"/>
        <w:rPr>
          <w:rFonts w:ascii="宋体" w:hAnsi="宋体" w:cs="宋体"/>
          <w:b/>
          <w:sz w:val="24"/>
        </w:rPr>
      </w:pPr>
    </w:p>
    <w:p>
      <w:pPr>
        <w:jc w:val="center"/>
        <w:rPr>
          <w:rFonts w:ascii="????" w:hAnsi="????" w:eastAsia="Times New Roman"/>
          <w:b/>
          <w:color w:val="FF0000"/>
          <w:sz w:val="24"/>
        </w:rPr>
      </w:pPr>
      <w:r>
        <w:rPr>
          <w:rFonts w:hint="eastAsia" w:ascii="宋体" w:hAnsi="宋体" w:cs="宋体"/>
          <w:b/>
          <w:sz w:val="24"/>
        </w:rPr>
        <w:t>（开课学期：</w:t>
      </w:r>
      <w:r>
        <w:rPr>
          <w:rFonts w:ascii="????" w:hAnsi="????" w:eastAsia="Times New Roman"/>
          <w:b/>
          <w:sz w:val="24"/>
          <w:u w:val="single"/>
        </w:rPr>
        <w:t xml:space="preserve"> </w:t>
      </w:r>
      <w:r>
        <w:rPr>
          <w:rFonts w:ascii="宋体" w:hAnsi="宋体"/>
          <w:b/>
          <w:sz w:val="28"/>
          <w:u w:val="single"/>
        </w:rPr>
        <w:t xml:space="preserve"> </w:t>
      </w:r>
      <w:r>
        <w:rPr>
          <w:rFonts w:hint="eastAsia" w:ascii="宋体" w:hAnsi="宋体"/>
          <w:b/>
          <w:sz w:val="28"/>
          <w:u w:val="single"/>
        </w:rPr>
        <w:t xml:space="preserve">            </w:t>
      </w:r>
      <w:r>
        <w:rPr>
          <w:rFonts w:ascii="????" w:hAnsi="????" w:eastAsia="Times New Roman"/>
          <w:b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）</w:t>
      </w:r>
    </w:p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课程基本情况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2894"/>
        <w:gridCol w:w="132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课程名称</w:t>
            </w:r>
          </w:p>
        </w:tc>
        <w:tc>
          <w:tcPr>
            <w:tcW w:w="1698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课程代码</w:t>
            </w:r>
          </w:p>
        </w:tc>
        <w:tc>
          <w:tcPr>
            <w:tcW w:w="1747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主讲教师</w:t>
            </w:r>
          </w:p>
        </w:tc>
        <w:tc>
          <w:tcPr>
            <w:tcW w:w="1698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开课周次</w:t>
            </w:r>
          </w:p>
        </w:tc>
        <w:tc>
          <w:tcPr>
            <w:tcW w:w="1747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课程学分</w:t>
            </w:r>
          </w:p>
        </w:tc>
        <w:tc>
          <w:tcPr>
            <w:tcW w:w="1698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授课人数</w:t>
            </w:r>
          </w:p>
        </w:tc>
        <w:tc>
          <w:tcPr>
            <w:tcW w:w="1747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开课轮次</w:t>
            </w:r>
          </w:p>
        </w:tc>
        <w:tc>
          <w:tcPr>
            <w:tcW w:w="1698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手机号码</w:t>
            </w:r>
          </w:p>
        </w:tc>
        <w:tc>
          <w:tcPr>
            <w:tcW w:w="1747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课程联系方式</w:t>
            </w:r>
          </w:p>
        </w:tc>
        <w:tc>
          <w:tcPr>
            <w:tcW w:w="4223" w:type="pct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</w:rPr>
              <w:t>用于教学期间和学生的联系互动，必须是即时联系，如课程平台、手机、QQ群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课程网址及开课平台</w:t>
            </w:r>
          </w:p>
        </w:tc>
        <w:tc>
          <w:tcPr>
            <w:tcW w:w="4223" w:type="pct"/>
            <w:gridSpan w:val="3"/>
            <w:vAlign w:val="center"/>
          </w:tcPr>
          <w:p>
            <w:pPr>
              <w:rPr>
                <w:rFonts w:ascii="宋体" w:hAnsi="宋体"/>
                <w:bCs/>
                <w:i/>
                <w:iCs/>
                <w:color w:val="7E7E7E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授课专业</w:t>
            </w:r>
          </w:p>
        </w:tc>
        <w:tc>
          <w:tcPr>
            <w:tcW w:w="4223" w:type="pct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课程类型</w:t>
            </w:r>
          </w:p>
        </w:tc>
        <w:tc>
          <w:tcPr>
            <w:tcW w:w="4223" w:type="pct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通识教育课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学科基础课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专业必修课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专业选修课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76" w:type="pct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课程学时</w:t>
            </w:r>
          </w:p>
        </w:tc>
        <w:tc>
          <w:tcPr>
            <w:tcW w:w="4223" w:type="pct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总学时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</w:rPr>
              <w:t>，</w:t>
            </w:r>
            <w:r>
              <w:rPr>
                <w:rFonts w:hint="eastAsia" w:ascii="宋体" w:hAnsi="宋体" w:cs="宋体"/>
                <w:sz w:val="24"/>
                <w:szCs w:val="21"/>
              </w:rPr>
              <w:t>理论学时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1"/>
              </w:rPr>
              <w:t>实验实训学时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1"/>
              </w:rPr>
              <w:t>其他学时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</w:p>
        </w:tc>
      </w:tr>
    </w:tbl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教学平台应用计划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524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教学元素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应用次数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应用计划明细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通知公告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是否应用平台功能给学生发布课程通知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课程标准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eastAsia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是否具备课程标准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教学课件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件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是否通过平台给学生共享教学课件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课程视频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是否通过平台学习课程视频资料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扩展资料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是否发布与课程相关的其他扩展阅读资料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平时作业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是否在平台进行作业提交与批改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阶段测验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是否在平台开展课堂测验、阶段测验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课堂互动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是否利用平台功能在课堂与学生进行交流互动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线上答疑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是否利用平台讨论功能进行线上答疑，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894" w:type="pct"/>
          </w:tcPr>
          <w:p>
            <w:pPr>
              <w:pStyle w:val="9"/>
              <w:spacing w:before="156" w:beforeLines="50" w:after="156" w:afterLines="50"/>
              <w:ind w:firstLine="0" w:firstLineChars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3326" w:type="pct"/>
          </w:tcPr>
          <w:p>
            <w:pPr>
              <w:pStyle w:val="9"/>
              <w:spacing w:before="156" w:beforeLines="50" w:after="156" w:afterLines="50"/>
              <w:ind w:firstLine="0" w:firstLineChars="0"/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注：请根据应用实际情况填写，课程结束后，学校组织专家将对照应用计划进行检查。</w:t>
      </w:r>
    </w:p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 xml:space="preserve">教学安排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775"/>
        <w:gridCol w:w="1278"/>
        <w:gridCol w:w="745"/>
        <w:gridCol w:w="1384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周次</w:t>
            </w:r>
          </w:p>
        </w:tc>
        <w:tc>
          <w:tcPr>
            <w:tcW w:w="16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教学内容</w:t>
            </w:r>
          </w:p>
        </w:tc>
        <w:tc>
          <w:tcPr>
            <w:tcW w:w="750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教学形式</w:t>
            </w:r>
          </w:p>
        </w:tc>
        <w:tc>
          <w:tcPr>
            <w:tcW w:w="437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学时</w:t>
            </w:r>
          </w:p>
        </w:tc>
        <w:tc>
          <w:tcPr>
            <w:tcW w:w="812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上课日期</w:t>
            </w:r>
          </w:p>
        </w:tc>
        <w:tc>
          <w:tcPr>
            <w:tcW w:w="903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46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1628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</w:p>
        </w:tc>
        <w:tc>
          <w:tcPr>
            <w:tcW w:w="750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12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</w:tbl>
    <w:p>
      <w:pPr>
        <w:pStyle w:val="9"/>
        <w:spacing w:before="156" w:beforeLines="50" w:after="156" w:afterLines="50"/>
        <w:ind w:left="-420" w:leftChars="-200" w:firstLine="440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</w:t>
      </w:r>
      <w:r>
        <w:rPr>
          <w:rFonts w:hint="eastAsia" w:ascii="宋体" w:hAnsi="宋体" w:cs="宋体"/>
          <w:sz w:val="22"/>
          <w:szCs w:val="22"/>
        </w:rPr>
        <w:t>如每周两次教学，周次填写时按照周在前本周教学次数在后的格式，如：（1-1，1-2，2-1,2-2）。因第一周存在学生退改选，故课程必需安排在教室授课。教学形式包含线上自学、课堂讲授、实验实训、互动讨论等，线上学习学时不能超过总学时的50%不得少于20%。请按实际教学周次填写，表格行数不足可自行添加。</w:t>
      </w:r>
      <w:r>
        <w:rPr>
          <w:rFonts w:hint="eastAsia" w:ascii="宋体" w:hAnsi="宋体" w:cs="宋体"/>
          <w:bCs/>
          <w:sz w:val="22"/>
          <w:szCs w:val="22"/>
        </w:rPr>
        <w:t>本课程线上学习时间均不安排固定教室。</w:t>
      </w:r>
    </w:p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课程考核方式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1698"/>
        <w:gridCol w:w="1582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考核类型</w:t>
            </w:r>
          </w:p>
        </w:tc>
        <w:tc>
          <w:tcPr>
            <w:tcW w:w="996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考核环节</w:t>
            </w:r>
          </w:p>
        </w:tc>
        <w:tc>
          <w:tcPr>
            <w:tcW w:w="928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成绩占比（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）</w:t>
            </w:r>
          </w:p>
        </w:tc>
        <w:tc>
          <w:tcPr>
            <w:tcW w:w="204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线上成绩</w:t>
            </w: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课程资料自学</w:t>
            </w: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线上作业</w:t>
            </w: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阶段测验</w:t>
            </w: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其他</w:t>
            </w: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线下测试</w:t>
            </w: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9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期末考试</w:t>
            </w:r>
          </w:p>
        </w:tc>
        <w:tc>
          <w:tcPr>
            <w:tcW w:w="996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5" w:type="pct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注：有效过程性考核成绩占比不得少于该门课程总成绩的30%。</w:t>
      </w:r>
    </w:p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教学目标及预期效果分析（不超过500字）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20" w:hRule="atLeast"/>
          <w:jc w:val="center"/>
        </w:trPr>
        <w:tc>
          <w:tcPr>
            <w:tcW w:w="5000" w:type="pct"/>
          </w:tcPr>
          <w:p>
            <w:pPr>
              <w:ind w:right="-57" w:rightChars="-27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</w:p>
    <w:p>
      <w:pPr>
        <w:pStyle w:val="9"/>
        <w:numPr>
          <w:ilvl w:val="0"/>
          <w:numId w:val="2"/>
        </w:numPr>
        <w:spacing w:before="156" w:beforeLines="50" w:after="156" w:afterLines="50" w:line="360" w:lineRule="auto"/>
        <w:ind w:left="560" w:hanging="560" w:hanging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学校（院）意见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6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宋体"/>
                <w:b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申请教师</w:t>
            </w:r>
          </w:p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签名</w:t>
            </w:r>
          </w:p>
        </w:tc>
        <w:tc>
          <w:tcPr>
            <w:tcW w:w="4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680" w:firstLineChars="8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1680" w:firstLineChars="8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1680" w:firstLineChars="8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签名：  </w:t>
            </w: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      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    </w:t>
            </w: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</w:t>
            </w:r>
          </w:p>
          <w:p>
            <w:pPr>
              <w:jc w:val="center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                                       </w:t>
            </w:r>
          </w:p>
          <w:p>
            <w:pPr>
              <w:jc w:val="center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                                             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</w:trPr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学院意见</w:t>
            </w:r>
          </w:p>
        </w:tc>
        <w:tc>
          <w:tcPr>
            <w:tcW w:w="4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                    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           学院负责人（签字）：                 （学院盖章）           </w:t>
            </w:r>
          </w:p>
          <w:p>
            <w:pPr>
              <w:ind w:firstLine="4830" w:firstLineChars="23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</w:t>
            </w:r>
          </w:p>
          <w:p>
            <w:pPr>
              <w:ind w:firstLine="4830" w:firstLineChars="2300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</w:trPr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10" w:rightChars="-100" w:firstLine="211" w:firstLineChars="100"/>
              <w:rPr>
                <w:rFonts w:ascii="Times New Roman" w:hAnsi="Times New Roman" w:cs="宋体"/>
                <w:b/>
                <w:bCs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b/>
                <w:bCs/>
                <w:color w:val="000000"/>
                <w:szCs w:val="21"/>
                <w:lang w:bidi="ar"/>
              </w:rPr>
              <w:t>学校</w:t>
            </w: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意见</w:t>
            </w:r>
          </w:p>
        </w:tc>
        <w:tc>
          <w:tcPr>
            <w:tcW w:w="4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5084" w:leftChars="2421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4305" w:firstLineChars="205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5250" w:firstLineChars="25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5250" w:firstLineChars="25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2940" w:firstLineChars="1400"/>
              <w:rPr>
                <w:rFonts w:ascii="Times New Roman" w:hAnsi="Times New Roman" w:cs="宋体"/>
                <w:color w:val="000000"/>
                <w:szCs w:val="21"/>
              </w:rPr>
            </w:pPr>
          </w:p>
          <w:p>
            <w:pPr>
              <w:ind w:firstLine="1470" w:firstLineChars="700"/>
              <w:rPr>
                <w:rFonts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 xml:space="preserve">教务处负责人（签字）：           </w:t>
            </w:r>
            <w:r>
              <w:rPr>
                <w:rFonts w:hint="eastAsia" w:cs="宋体"/>
                <w:color w:val="000000"/>
                <w:szCs w:val="21"/>
              </w:rPr>
              <w:t xml:space="preserve"> </w:t>
            </w:r>
          </w:p>
          <w:p>
            <w:pPr>
              <w:ind w:firstLine="1050" w:firstLineChars="500"/>
              <w:rPr>
                <w:rFonts w:cs="宋体"/>
                <w:color w:val="000000"/>
                <w:szCs w:val="21"/>
              </w:rPr>
            </w:pPr>
          </w:p>
          <w:p>
            <w:pPr>
              <w:ind w:firstLine="4830" w:firstLineChars="2300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</w:tbl>
    <w:p>
      <w:pPr>
        <w:ind w:right="-57" w:rightChars="-27"/>
        <w:rPr>
          <w:rFonts w:ascii="宋体" w:hAnsi="宋体" w:cs="宋体"/>
          <w:sz w:val="22"/>
          <w:szCs w:val="22"/>
        </w:rPr>
      </w:pPr>
    </w:p>
    <w:p/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2513965</wp:posOffset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- 9 -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7.95pt;margin-top:-7.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CLNm&#10;WdjqneUROirm7eoYIGCnaxSlV2LQCtPWdWZ4GXGc/9x3UY9/g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85oW9kAAAALAQAADwAAAAAAAAABACAAAAAiAAAAZHJzL2Rvd25yZXYueG1sUEsBAhQA&#10;FAAAAAgAh07iQIzXDnwqAgAAVQQAAA4AAAAAAAAAAQAgAAAAKA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- 9 -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8D0780"/>
    <w:multiLevelType w:val="multilevel"/>
    <w:tmpl w:val="098D0780"/>
    <w:lvl w:ilvl="0" w:tentative="0">
      <w:start w:val="1"/>
      <w:numFmt w:val="japaneseCounting"/>
      <w:lvlText w:val="%1、"/>
      <w:lvlJc w:val="left"/>
      <w:pPr>
        <w:ind w:left="987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F38EE5D"/>
    <w:multiLevelType w:val="singleLevel"/>
    <w:tmpl w:val="3F38EE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74AB6"/>
    <w:rsid w:val="002511A0"/>
    <w:rsid w:val="00253531"/>
    <w:rsid w:val="004E43AD"/>
    <w:rsid w:val="00843D9F"/>
    <w:rsid w:val="009C17BE"/>
    <w:rsid w:val="009C64C1"/>
    <w:rsid w:val="009F7C7B"/>
    <w:rsid w:val="00A63CAD"/>
    <w:rsid w:val="00BA3D6C"/>
    <w:rsid w:val="00CD430B"/>
    <w:rsid w:val="00CF3C1A"/>
    <w:rsid w:val="00DC6F18"/>
    <w:rsid w:val="00EA4AC1"/>
    <w:rsid w:val="07CD2B44"/>
    <w:rsid w:val="0F3875B7"/>
    <w:rsid w:val="10A21AF3"/>
    <w:rsid w:val="20642C3C"/>
    <w:rsid w:val="304A4E38"/>
    <w:rsid w:val="31B301FB"/>
    <w:rsid w:val="348043DF"/>
    <w:rsid w:val="398E3A39"/>
    <w:rsid w:val="453435C2"/>
    <w:rsid w:val="45981658"/>
    <w:rsid w:val="48A615C0"/>
    <w:rsid w:val="4D0A7360"/>
    <w:rsid w:val="57D371A7"/>
    <w:rsid w:val="6C4659A7"/>
    <w:rsid w:val="74F42880"/>
    <w:rsid w:val="77274AB6"/>
    <w:rsid w:val="7E7A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List Paragraph1"/>
    <w:basedOn w:val="1"/>
    <w:qFormat/>
    <w:uiPriority w:val="0"/>
    <w:pPr>
      <w:ind w:firstLine="420" w:firstLineChars="200"/>
    </w:p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585</Words>
  <Characters>3337</Characters>
  <Lines>27</Lines>
  <Paragraphs>7</Paragraphs>
  <TotalTime>0</TotalTime>
  <ScaleCrop>false</ScaleCrop>
  <LinksUpToDate>false</LinksUpToDate>
  <CharactersWithSpaces>3915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2021-06-29T00:23:00Z</dcterms:created>
  <dc:creator>歆妈</dc:creator>
  <cp:lastModifiedBy>lenovo</cp:lastModifiedBy>
  <cp:lastPrinted>2021-08-16T07:31:00Z</cp:lastPrinted>
  <dcterms:modified xsi:type="dcterms:W3CDTF">2021-12-19T08:57:44Z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734DF83569314F3A96200F153181616A</vt:lpwstr>
  </property>
</Properties>
</file>