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12DC" w:rsidRDefault="00785F3E" w:rsidP="002415F8">
      <w:pPr>
        <w:pStyle w:val="1"/>
        <w:spacing w:line="660" w:lineRule="exact"/>
        <w:rPr>
          <w:rFonts w:ascii="方正小标宋简体" w:eastAsia="方正小标宋简体" w:hAnsi="方正小标宋简体" w:cs="方正小标宋简体"/>
          <w:b w:val="0"/>
          <w:kern w:val="2"/>
          <w:sz w:val="44"/>
        </w:rPr>
      </w:pPr>
      <w:bookmarkStart w:id="0" w:name="_Toc334083163"/>
      <w:r>
        <w:rPr>
          <w:rFonts w:ascii="方正小标宋简体" w:eastAsia="方正小标宋简体" w:hAnsi="方正小标宋简体" w:cs="方正小标宋简体" w:hint="eastAsia"/>
          <w:b w:val="0"/>
          <w:kern w:val="2"/>
          <w:sz w:val="44"/>
        </w:rPr>
        <w:t>滨州学院关于实行</w:t>
      </w:r>
      <w:proofErr w:type="gramStart"/>
      <w:r>
        <w:rPr>
          <w:rFonts w:ascii="方正小标宋简体" w:eastAsia="方正小标宋简体" w:hAnsi="方正小标宋简体" w:cs="方正小标宋简体" w:hint="eastAsia"/>
          <w:b w:val="0"/>
          <w:kern w:val="2"/>
          <w:sz w:val="44"/>
        </w:rPr>
        <w:t>免修免听的</w:t>
      </w:r>
      <w:proofErr w:type="gramEnd"/>
      <w:r>
        <w:rPr>
          <w:rFonts w:ascii="方正小标宋简体" w:eastAsia="方正小标宋简体" w:hAnsi="方正小标宋简体" w:cs="方正小标宋简体" w:hint="eastAsia"/>
          <w:b w:val="0"/>
          <w:kern w:val="2"/>
          <w:sz w:val="44"/>
        </w:rPr>
        <w:t>规定（试行）</w:t>
      </w:r>
      <w:bookmarkEnd w:id="0"/>
    </w:p>
    <w:p w:rsidR="002415F8" w:rsidRDefault="002415F8" w:rsidP="002415F8">
      <w:pPr>
        <w:spacing w:line="560" w:lineRule="exact"/>
        <w:jc w:val="center"/>
        <w:rPr>
          <w:rFonts w:ascii="仿宋_GB2312" w:eastAsia="仿宋_GB2312" w:hAnsi="仿宋"/>
          <w:sz w:val="32"/>
        </w:rPr>
      </w:pPr>
      <w:proofErr w:type="gramStart"/>
      <w:r>
        <w:rPr>
          <w:rFonts w:ascii="仿宋_GB2312" w:eastAsia="仿宋_GB2312" w:hAnsi="仿宋" w:hint="eastAsia"/>
          <w:sz w:val="32"/>
        </w:rPr>
        <w:t>滨院政</w:t>
      </w:r>
      <w:proofErr w:type="gramEnd"/>
      <w:r>
        <w:rPr>
          <w:rFonts w:ascii="仿宋_GB2312" w:eastAsia="仿宋_GB2312" w:hAnsi="仿宋" w:hint="eastAsia"/>
          <w:sz w:val="32"/>
        </w:rPr>
        <w:t>〔2017〕231号</w:t>
      </w:r>
    </w:p>
    <w:p w:rsidR="00EB12DC" w:rsidRDefault="00EB12DC">
      <w:pPr>
        <w:spacing w:line="560" w:lineRule="exact"/>
        <w:ind w:firstLine="420"/>
        <w:jc w:val="center"/>
        <w:rPr>
          <w:rFonts w:ascii="仿宋" w:eastAsia="仿宋" w:hAnsi="仿宋"/>
          <w:b/>
          <w:sz w:val="32"/>
          <w:szCs w:val="32"/>
        </w:rPr>
      </w:pPr>
    </w:p>
    <w:p w:rsidR="00EB12DC" w:rsidRDefault="00785F3E">
      <w:pPr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为进一步推进学分制改革，提高学生学习的</w:t>
      </w:r>
      <w:r>
        <w:rPr>
          <w:rFonts w:ascii="仿宋_GB2312" w:eastAsia="仿宋_GB2312" w:hAnsi="仿宋" w:hint="eastAsia"/>
          <w:kern w:val="0"/>
          <w:sz w:val="32"/>
          <w:szCs w:val="32"/>
        </w:rPr>
        <w:t>积极性、主动性</w:t>
      </w:r>
      <w:r>
        <w:rPr>
          <w:rFonts w:ascii="仿宋_GB2312" w:eastAsia="仿宋_GB2312" w:hAnsi="仿宋" w:hint="eastAsia"/>
          <w:sz w:val="32"/>
          <w:szCs w:val="32"/>
        </w:rPr>
        <w:t>，为学生创造更多的发展机会，依据《滨州学院学分制实施方案》和《滨州学院学分制学生管理规定（试行）》的有关规定和要求，对实行学分制管理的学生课程免修、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免听作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如下规定。</w:t>
      </w:r>
    </w:p>
    <w:p w:rsidR="00EB12DC" w:rsidRDefault="00785F3E">
      <w:pPr>
        <w:snapToGrid w:val="0"/>
        <w:spacing w:line="560" w:lineRule="exact"/>
        <w:jc w:val="center"/>
        <w:rPr>
          <w:rFonts w:ascii="黑体" w:eastAsia="黑体" w:hAnsi="黑体" w:cs="黑体"/>
          <w:bCs/>
          <w:kern w:val="0"/>
          <w:sz w:val="32"/>
          <w:szCs w:val="32"/>
        </w:rPr>
      </w:pPr>
      <w:r>
        <w:rPr>
          <w:rFonts w:ascii="黑体" w:eastAsia="黑体" w:hAnsi="黑体" w:cs="黑体" w:hint="eastAsia"/>
          <w:bCs/>
          <w:kern w:val="0"/>
          <w:sz w:val="32"/>
          <w:szCs w:val="32"/>
        </w:rPr>
        <w:t>一、免</w:t>
      </w:r>
      <w:r>
        <w:rPr>
          <w:rFonts w:ascii="黑体" w:eastAsia="黑体" w:hAnsi="黑体" w:cs="黑体" w:hint="eastAsia"/>
          <w:bCs/>
          <w:kern w:val="0"/>
          <w:sz w:val="32"/>
          <w:szCs w:val="32"/>
        </w:rPr>
        <w:t xml:space="preserve"> </w:t>
      </w:r>
      <w:r>
        <w:rPr>
          <w:rFonts w:ascii="黑体" w:eastAsia="黑体" w:hAnsi="黑体" w:cs="黑体" w:hint="eastAsia"/>
          <w:bCs/>
          <w:kern w:val="0"/>
          <w:sz w:val="32"/>
          <w:szCs w:val="32"/>
        </w:rPr>
        <w:t>修</w:t>
      </w:r>
    </w:p>
    <w:p w:rsidR="00EB12DC" w:rsidRDefault="00785F3E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（一）学生对培养方案规定的课程已经修读过或通过自学等途径确已掌握，可以申请免修。</w:t>
      </w:r>
    </w:p>
    <w:p w:rsidR="00EB12DC" w:rsidRDefault="00785F3E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二）可申请免修的课程以理论教学课程为主。思想政治理论课、体育课、军政训练与入学教育课、包含实验环节的课程、专业综合课程、独立实验课、实习（实训）、毕业设计（论文）、课程设计（学年论文）等不得免修；专业课程能否免修由院（系）认定。</w:t>
      </w:r>
    </w:p>
    <w:p w:rsidR="00EB12DC" w:rsidRDefault="00785F3E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（三）学生申请课程免修，须在选课确认前填写《滨州学院课程免修申请表》，经学生所在院（系）与开课单位审核同意后，报教务处备案。</w:t>
      </w:r>
    </w:p>
    <w:p w:rsidR="00EB12DC" w:rsidRDefault="00785F3E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（四）学生申请课程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免修须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参加免修考试。免修考试由开课单位单独组织，考核的形式及难度与正常考核一致，考核成绩在</w:t>
      </w:r>
      <w:r>
        <w:rPr>
          <w:rFonts w:ascii="仿宋_GB2312" w:eastAsia="仿宋_GB2312" w:hAnsi="仿宋"/>
          <w:sz w:val="32"/>
          <w:szCs w:val="32"/>
        </w:rPr>
        <w:t>75</w:t>
      </w:r>
      <w:r>
        <w:rPr>
          <w:rFonts w:ascii="仿宋_GB2312" w:eastAsia="仿宋_GB2312" w:hAnsi="仿宋" w:hint="eastAsia"/>
          <w:sz w:val="32"/>
          <w:szCs w:val="32"/>
        </w:rPr>
        <w:t>分（含</w:t>
      </w:r>
      <w:r>
        <w:rPr>
          <w:rFonts w:ascii="仿宋_GB2312" w:eastAsia="仿宋_GB2312" w:hAnsi="仿宋"/>
          <w:sz w:val="32"/>
          <w:szCs w:val="32"/>
        </w:rPr>
        <w:t>75</w:t>
      </w:r>
      <w:r>
        <w:rPr>
          <w:rFonts w:ascii="仿宋_GB2312" w:eastAsia="仿宋_GB2312" w:hAnsi="仿宋" w:hint="eastAsia"/>
          <w:sz w:val="32"/>
          <w:szCs w:val="32"/>
        </w:rPr>
        <w:t>分）以上者可以免修该课程，并获得</w:t>
      </w:r>
      <w:r>
        <w:rPr>
          <w:rFonts w:ascii="仿宋_GB2312" w:eastAsia="仿宋_GB2312" w:hAnsi="仿宋" w:hint="eastAsia"/>
          <w:sz w:val="32"/>
          <w:szCs w:val="32"/>
        </w:rPr>
        <w:t>该课程学分。</w:t>
      </w:r>
    </w:p>
    <w:p w:rsidR="00EB12DC" w:rsidRDefault="00785F3E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（五）申请免修的课程，应按规定办理选课手续。免修通过后，预增选其它课程，须在新学期开学后两周内按照规定办理补</w:t>
      </w:r>
      <w:r>
        <w:rPr>
          <w:rFonts w:ascii="仿宋_GB2312" w:eastAsia="仿宋_GB2312" w:hAnsi="仿宋" w:hint="eastAsia"/>
          <w:sz w:val="32"/>
          <w:szCs w:val="32"/>
        </w:rPr>
        <w:lastRenderedPageBreak/>
        <w:t>选手续。</w:t>
      </w:r>
    </w:p>
    <w:p w:rsidR="00EB12DC" w:rsidRDefault="00785F3E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（六）免修课程考试不合格，必须修读该课程。</w:t>
      </w:r>
    </w:p>
    <w:p w:rsidR="00EB12DC" w:rsidRDefault="00785F3E">
      <w:pPr>
        <w:snapToGrid w:val="0"/>
        <w:spacing w:line="560" w:lineRule="exact"/>
        <w:jc w:val="center"/>
        <w:rPr>
          <w:rFonts w:ascii="黑体" w:eastAsia="黑体" w:hAnsi="黑体" w:cs="黑体"/>
          <w:bCs/>
          <w:kern w:val="0"/>
          <w:sz w:val="32"/>
          <w:szCs w:val="32"/>
        </w:rPr>
      </w:pPr>
      <w:r>
        <w:rPr>
          <w:rFonts w:ascii="黑体" w:eastAsia="黑体" w:hAnsi="黑体" w:cs="黑体" w:hint="eastAsia"/>
          <w:bCs/>
          <w:kern w:val="0"/>
          <w:sz w:val="32"/>
          <w:szCs w:val="32"/>
        </w:rPr>
        <w:t>二、免</w:t>
      </w:r>
      <w:r>
        <w:rPr>
          <w:rFonts w:ascii="黑体" w:eastAsia="黑体" w:hAnsi="黑体" w:cs="黑体" w:hint="eastAsia"/>
          <w:bCs/>
          <w:kern w:val="0"/>
          <w:sz w:val="32"/>
          <w:szCs w:val="32"/>
        </w:rPr>
        <w:t xml:space="preserve"> </w:t>
      </w:r>
      <w:r>
        <w:rPr>
          <w:rFonts w:ascii="黑体" w:eastAsia="黑体" w:hAnsi="黑体" w:cs="黑体" w:hint="eastAsia"/>
          <w:bCs/>
          <w:kern w:val="0"/>
          <w:sz w:val="32"/>
          <w:szCs w:val="32"/>
        </w:rPr>
        <w:t>听</w:t>
      </w:r>
    </w:p>
    <w:p w:rsidR="00EB12DC" w:rsidRDefault="00785F3E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（一）学习成绩好、学习能力强的学生，经批准可以不跟班听课，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免听课程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的部分或全部内容。若重修课程与其他正在修读的课程上课时间冲突，学生可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申请免听其中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冲突部分时间的课程内容。</w:t>
      </w:r>
    </w:p>
    <w:p w:rsidR="00EB12DC" w:rsidRDefault="00785F3E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（二）学生在新学期开学后两周内，填写《滨州学院课程免听申请表》，经学生所在院（系）与开课单位审核同意后，报教务处备案。</w:t>
      </w:r>
    </w:p>
    <w:p w:rsidR="00EB12DC" w:rsidRDefault="00785F3E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（三）办理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免听手续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后，学生仍需完成课程的作业、测验、和实践教学环节等并跟班参加课程正常考核。</w:t>
      </w:r>
    </w:p>
    <w:p w:rsidR="00EB12DC" w:rsidRDefault="00785F3E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（四）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申请免听的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学生，考核成绩合格者可获得该课程学分；考核成绩不合格者，该门课程作重修处理。</w:t>
      </w:r>
    </w:p>
    <w:p w:rsidR="00EB12DC" w:rsidRDefault="00785F3E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（五）每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学期免听课程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一般不得超过</w:t>
      </w:r>
      <w:r>
        <w:rPr>
          <w:rFonts w:ascii="仿宋_GB2312" w:eastAsia="仿宋_GB2312" w:hAnsi="仿宋"/>
          <w:sz w:val="32"/>
          <w:szCs w:val="32"/>
        </w:rPr>
        <w:t>6</w:t>
      </w:r>
      <w:r>
        <w:rPr>
          <w:rFonts w:ascii="仿宋_GB2312" w:eastAsia="仿宋_GB2312" w:hAnsi="仿宋" w:hint="eastAsia"/>
          <w:sz w:val="32"/>
          <w:szCs w:val="32"/>
        </w:rPr>
        <w:t>学分（不含重修课程的免听），不允许免修的课程也不允许免听。</w:t>
      </w:r>
    </w:p>
    <w:p w:rsidR="00EB12DC" w:rsidRDefault="00785F3E">
      <w:pPr>
        <w:snapToGrid w:val="0"/>
        <w:spacing w:line="560" w:lineRule="exact"/>
        <w:jc w:val="center"/>
        <w:rPr>
          <w:rFonts w:ascii="黑体" w:eastAsia="黑体" w:hAnsi="黑体" w:cs="黑体"/>
          <w:bCs/>
          <w:kern w:val="0"/>
          <w:sz w:val="32"/>
          <w:szCs w:val="32"/>
        </w:rPr>
      </w:pPr>
      <w:r>
        <w:rPr>
          <w:rFonts w:ascii="黑体" w:eastAsia="黑体" w:hAnsi="黑体" w:cs="黑体" w:hint="eastAsia"/>
          <w:bCs/>
          <w:kern w:val="0"/>
          <w:sz w:val="32"/>
          <w:szCs w:val="32"/>
        </w:rPr>
        <w:t>三、附</w:t>
      </w:r>
      <w:r>
        <w:rPr>
          <w:rFonts w:ascii="黑体" w:eastAsia="黑体" w:hAnsi="黑体" w:cs="黑体" w:hint="eastAsia"/>
          <w:bCs/>
          <w:kern w:val="0"/>
          <w:sz w:val="32"/>
          <w:szCs w:val="32"/>
        </w:rPr>
        <w:t xml:space="preserve"> </w:t>
      </w:r>
      <w:r>
        <w:rPr>
          <w:rFonts w:ascii="黑体" w:eastAsia="黑体" w:hAnsi="黑体" w:cs="黑体" w:hint="eastAsia"/>
          <w:bCs/>
          <w:kern w:val="0"/>
          <w:sz w:val="32"/>
          <w:szCs w:val="32"/>
        </w:rPr>
        <w:t>则</w:t>
      </w:r>
    </w:p>
    <w:p w:rsidR="002415F8" w:rsidRDefault="00785F3E" w:rsidP="002415F8">
      <w:pPr>
        <w:spacing w:line="560" w:lineRule="exact"/>
        <w:ind w:firstLineChars="200" w:firstLine="640"/>
        <w:rPr>
          <w:sz w:val="24"/>
          <w:u w:val="single"/>
        </w:rPr>
      </w:pPr>
      <w:r>
        <w:rPr>
          <w:rFonts w:ascii="仿宋_GB2312" w:eastAsia="仿宋_GB2312" w:hAnsi="仿宋" w:cs="Courier New" w:hint="eastAsia"/>
          <w:sz w:val="32"/>
          <w:szCs w:val="32"/>
        </w:rPr>
        <w:t>本规定</w:t>
      </w:r>
      <w:r>
        <w:rPr>
          <w:rFonts w:ascii="仿宋_GB2312" w:eastAsia="仿宋_GB2312" w:hAnsi="仿宋" w:hint="eastAsia"/>
          <w:sz w:val="32"/>
          <w:szCs w:val="32"/>
        </w:rPr>
        <w:t>自</w:t>
      </w:r>
      <w:r>
        <w:rPr>
          <w:rFonts w:ascii="仿宋_GB2312" w:eastAsia="仿宋_GB2312" w:hAnsi="仿宋"/>
          <w:sz w:val="32"/>
          <w:szCs w:val="32"/>
        </w:rPr>
        <w:t>2017</w:t>
      </w:r>
      <w:r>
        <w:rPr>
          <w:rFonts w:ascii="仿宋_GB2312" w:eastAsia="仿宋_GB2312" w:hAnsi="仿宋" w:hint="eastAsia"/>
          <w:sz w:val="32"/>
          <w:szCs w:val="32"/>
        </w:rPr>
        <w:t>级学生开始执行，其他年级学生参照执行，由教务处负责解释。原《滨州学院关于实行免修免听与提前修读的规定（试行）》（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滨院政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〔</w:t>
      </w:r>
      <w:r>
        <w:rPr>
          <w:rFonts w:ascii="仿宋_GB2312" w:eastAsia="仿宋_GB2312" w:hAnsi="仿宋"/>
          <w:sz w:val="32"/>
          <w:szCs w:val="32"/>
        </w:rPr>
        <w:t>2008</w:t>
      </w:r>
      <w:r>
        <w:rPr>
          <w:rFonts w:ascii="仿宋_GB2312" w:eastAsia="仿宋_GB2312" w:hAnsi="仿宋" w:hint="eastAsia"/>
          <w:sz w:val="32"/>
          <w:szCs w:val="32"/>
        </w:rPr>
        <w:t>〕</w:t>
      </w:r>
      <w:r>
        <w:rPr>
          <w:rFonts w:ascii="仿宋_GB2312" w:eastAsia="仿宋_GB2312" w:hAnsi="仿宋"/>
          <w:sz w:val="32"/>
          <w:szCs w:val="32"/>
        </w:rPr>
        <w:t>228</w:t>
      </w:r>
      <w:r>
        <w:rPr>
          <w:rFonts w:ascii="仿宋_GB2312" w:eastAsia="仿宋_GB2312" w:hAnsi="仿宋" w:hint="eastAsia"/>
          <w:sz w:val="32"/>
          <w:szCs w:val="32"/>
        </w:rPr>
        <w:t>号）同时废止。</w:t>
      </w:r>
      <w:bookmarkStart w:id="1" w:name="_GoBack"/>
      <w:bookmarkEnd w:id="1"/>
    </w:p>
    <w:p w:rsidR="00EB12DC" w:rsidRDefault="00785F3E">
      <w:pPr>
        <w:spacing w:line="220" w:lineRule="exact"/>
        <w:rPr>
          <w:rFonts w:ascii="仿宋_GB2312" w:eastAsia="仿宋_GB2312" w:hAnsi="仿宋"/>
          <w:sz w:val="32"/>
          <w:szCs w:val="32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</w:t>
      </w:r>
      <w:r>
        <w:rPr>
          <w:rFonts w:ascii="仿宋" w:eastAsia="仿宋" w:hAnsi="仿宋"/>
          <w:b/>
          <w:bCs/>
          <w:sz w:val="32"/>
          <w:szCs w:val="32"/>
        </w:rPr>
        <w:t xml:space="preserve">  </w:t>
      </w:r>
    </w:p>
    <w:sectPr w:rsidR="00EB12DC">
      <w:footerReference w:type="default" r:id="rId7"/>
      <w:pgSz w:w="11906" w:h="16838"/>
      <w:pgMar w:top="1984" w:right="1474" w:bottom="1701" w:left="1587" w:header="851" w:footer="992" w:gutter="0"/>
      <w:pgNumType w:fmt="numberInDash"/>
      <w:cols w:space="0"/>
      <w:docGrid w:type="line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5F3E" w:rsidRDefault="00785F3E">
      <w:r>
        <w:separator/>
      </w:r>
    </w:p>
  </w:endnote>
  <w:endnote w:type="continuationSeparator" w:id="0">
    <w:p w:rsidR="00785F3E" w:rsidRDefault="00785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2DC" w:rsidRDefault="00785F3E">
    <w:pPr>
      <w:pStyle w:val="ab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left:0;text-align:left;margin-left:92.8pt;margin-top:0;width:2in;height:2in;z-index:1;mso-wrap-style:none;mso-position-horizontal:outside;mso-position-horizontal-relative:margin;mso-width-relative:page;mso-height-relative:page" filled="f" stroked="f">
          <v:textbox style="mso-fit-shape-to-text:t" inset="0,0,0,0">
            <w:txbxContent>
              <w:p w:rsidR="00EB12DC" w:rsidRPr="00785F3E" w:rsidRDefault="00785F3E">
                <w:pPr>
                  <w:pStyle w:val="ab"/>
                  <w:jc w:val="center"/>
                  <w:rPr>
                    <w:rFonts w:ascii="宋体" w:hAnsi="宋体" w:cs="宋体"/>
                    <w:sz w:val="28"/>
                    <w:szCs w:val="28"/>
                  </w:rPr>
                </w:pPr>
                <w:r w:rsidRPr="00785F3E"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 w:rsidRPr="00785F3E"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 w:rsidRPr="00785F3E"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Pr="00785F3E">
                  <w:rPr>
                    <w:rFonts w:ascii="宋体" w:hAnsi="宋体" w:cs="宋体" w:hint="eastAsia"/>
                    <w:sz w:val="28"/>
                    <w:szCs w:val="28"/>
                  </w:rPr>
                  <w:t>1</w:t>
                </w:r>
                <w:r w:rsidRPr="00785F3E"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5F3E" w:rsidRDefault="00785F3E">
      <w:r>
        <w:separator/>
      </w:r>
    </w:p>
  </w:footnote>
  <w:footnote w:type="continuationSeparator" w:id="0">
    <w:p w:rsidR="00785F3E" w:rsidRDefault="00785F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F05FC"/>
    <w:rsid w:val="000666B2"/>
    <w:rsid w:val="00086F98"/>
    <w:rsid w:val="001366D7"/>
    <w:rsid w:val="001C6401"/>
    <w:rsid w:val="002415F8"/>
    <w:rsid w:val="00246FF2"/>
    <w:rsid w:val="00322724"/>
    <w:rsid w:val="00467A05"/>
    <w:rsid w:val="004A16A3"/>
    <w:rsid w:val="004B0322"/>
    <w:rsid w:val="004F05FC"/>
    <w:rsid w:val="00527F52"/>
    <w:rsid w:val="005D77D5"/>
    <w:rsid w:val="005F6B55"/>
    <w:rsid w:val="00707CA7"/>
    <w:rsid w:val="00714228"/>
    <w:rsid w:val="00777A14"/>
    <w:rsid w:val="00785F3E"/>
    <w:rsid w:val="00822E53"/>
    <w:rsid w:val="008C383B"/>
    <w:rsid w:val="008D1B56"/>
    <w:rsid w:val="009606EC"/>
    <w:rsid w:val="00B17D64"/>
    <w:rsid w:val="00B55774"/>
    <w:rsid w:val="00BA5BF6"/>
    <w:rsid w:val="00BC5883"/>
    <w:rsid w:val="00C14980"/>
    <w:rsid w:val="00D548A7"/>
    <w:rsid w:val="00D7506A"/>
    <w:rsid w:val="00E738B6"/>
    <w:rsid w:val="00E86A97"/>
    <w:rsid w:val="00EA6326"/>
    <w:rsid w:val="00EB12DC"/>
    <w:rsid w:val="00ED2F5B"/>
    <w:rsid w:val="00EF5A79"/>
    <w:rsid w:val="00F053A8"/>
    <w:rsid w:val="00F56605"/>
    <w:rsid w:val="00F64C1D"/>
    <w:rsid w:val="00FE12EC"/>
    <w:rsid w:val="04D901BC"/>
    <w:rsid w:val="0572488B"/>
    <w:rsid w:val="08AF2980"/>
    <w:rsid w:val="0CF24C61"/>
    <w:rsid w:val="11D85841"/>
    <w:rsid w:val="1B116739"/>
    <w:rsid w:val="200318DD"/>
    <w:rsid w:val="20A674BB"/>
    <w:rsid w:val="2F2E28B4"/>
    <w:rsid w:val="313A1C47"/>
    <w:rsid w:val="33946D11"/>
    <w:rsid w:val="36D96D0D"/>
    <w:rsid w:val="3B9D0C81"/>
    <w:rsid w:val="40241A17"/>
    <w:rsid w:val="4065498C"/>
    <w:rsid w:val="40BB2F27"/>
    <w:rsid w:val="43FE3B8F"/>
    <w:rsid w:val="48012AA5"/>
    <w:rsid w:val="4C566FE4"/>
    <w:rsid w:val="4E214CD8"/>
    <w:rsid w:val="516A5ADA"/>
    <w:rsid w:val="538312FD"/>
    <w:rsid w:val="645F2106"/>
    <w:rsid w:val="65615CB8"/>
    <w:rsid w:val="6B910DE7"/>
    <w:rsid w:val="6F332941"/>
    <w:rsid w:val="72343903"/>
    <w:rsid w:val="75030464"/>
    <w:rsid w:val="7BB4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  <w14:docId w14:val="45833519"/>
  <w15:docId w15:val="{446E003B-5E14-43B1-AF16-B1B8CC802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qFormat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jc w:val="center"/>
      <w:outlineLvl w:val="0"/>
    </w:pPr>
    <w:rPr>
      <w:rFonts w:eastAsia="华文中宋"/>
      <w:b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semiHidden/>
    <w:rPr>
      <w:b/>
      <w:bCs/>
    </w:rPr>
  </w:style>
  <w:style w:type="paragraph" w:styleId="a4">
    <w:name w:val="annotation text"/>
    <w:basedOn w:val="a"/>
    <w:link w:val="a6"/>
    <w:uiPriority w:val="99"/>
    <w:semiHidden/>
    <w:qFormat/>
    <w:pPr>
      <w:jc w:val="left"/>
    </w:pPr>
  </w:style>
  <w:style w:type="paragraph" w:styleId="a7">
    <w:name w:val="Body Text Indent"/>
    <w:basedOn w:val="a"/>
    <w:link w:val="a8"/>
    <w:uiPriority w:val="99"/>
    <w:pPr>
      <w:spacing w:after="120"/>
      <w:ind w:leftChars="200" w:left="420"/>
    </w:pPr>
  </w:style>
  <w:style w:type="paragraph" w:styleId="a9">
    <w:name w:val="Balloon Text"/>
    <w:basedOn w:val="a"/>
    <w:link w:val="aa"/>
    <w:uiPriority w:val="99"/>
    <w:semiHidden/>
    <w:rPr>
      <w:sz w:val="18"/>
      <w:szCs w:val="18"/>
    </w:rPr>
  </w:style>
  <w:style w:type="paragraph" w:styleId="ab">
    <w:name w:val="footer"/>
    <w:basedOn w:val="a"/>
    <w:link w:val="ac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d">
    <w:name w:val="header"/>
    <w:basedOn w:val="a"/>
    <w:link w:val="ae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styleId="af">
    <w:name w:val="annotation reference"/>
    <w:uiPriority w:val="99"/>
    <w:semiHidden/>
    <w:qFormat/>
    <w:rPr>
      <w:rFonts w:cs="Times New Roman"/>
      <w:sz w:val="21"/>
      <w:szCs w:val="21"/>
    </w:rPr>
  </w:style>
  <w:style w:type="character" w:customStyle="1" w:styleId="10">
    <w:name w:val="标题 1 字符"/>
    <w:link w:val="1"/>
    <w:uiPriority w:val="99"/>
    <w:locked/>
    <w:rPr>
      <w:rFonts w:ascii="Times New Roman" w:eastAsia="华文中宋" w:hAnsi="Times New Roman" w:cs="Times New Roman"/>
      <w:b/>
      <w:bCs/>
      <w:kern w:val="44"/>
      <w:sz w:val="44"/>
      <w:szCs w:val="44"/>
    </w:rPr>
  </w:style>
  <w:style w:type="character" w:customStyle="1" w:styleId="a8">
    <w:name w:val="正文文本缩进 字符"/>
    <w:link w:val="a7"/>
    <w:uiPriority w:val="99"/>
    <w:qFormat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ac">
    <w:name w:val="页脚 字符"/>
    <w:link w:val="ab"/>
    <w:uiPriority w:val="99"/>
    <w:semiHidden/>
    <w:locked/>
    <w:rPr>
      <w:rFonts w:cs="Times New Roman"/>
      <w:sz w:val="18"/>
      <w:szCs w:val="18"/>
    </w:rPr>
  </w:style>
  <w:style w:type="character" w:customStyle="1" w:styleId="ae">
    <w:name w:val="页眉 字符"/>
    <w:link w:val="ad"/>
    <w:uiPriority w:val="99"/>
    <w:semiHidden/>
    <w:qFormat/>
    <w:locked/>
    <w:rPr>
      <w:rFonts w:cs="Times New Roman"/>
      <w:sz w:val="18"/>
      <w:szCs w:val="18"/>
    </w:rPr>
  </w:style>
  <w:style w:type="character" w:customStyle="1" w:styleId="a6">
    <w:name w:val="批注文字 字符"/>
    <w:link w:val="a4"/>
    <w:uiPriority w:val="99"/>
    <w:semiHidden/>
    <w:qFormat/>
    <w:locked/>
    <w:rPr>
      <w:rFonts w:ascii="Times New Roman" w:hAnsi="Times New Roman" w:cs="Times New Roman"/>
      <w:sz w:val="24"/>
      <w:szCs w:val="24"/>
    </w:rPr>
  </w:style>
  <w:style w:type="character" w:customStyle="1" w:styleId="a5">
    <w:name w:val="批注主题 字符"/>
    <w:link w:val="a3"/>
    <w:uiPriority w:val="99"/>
    <w:semiHidden/>
    <w:qFormat/>
    <w:locked/>
    <w:rPr>
      <w:rFonts w:ascii="Times New Roman" w:hAnsi="Times New Roman" w:cs="Times New Roman"/>
      <w:b/>
      <w:bCs/>
      <w:sz w:val="24"/>
      <w:szCs w:val="24"/>
    </w:rPr>
  </w:style>
  <w:style w:type="character" w:customStyle="1" w:styleId="aa">
    <w:name w:val="批注框文本 字符"/>
    <w:link w:val="a9"/>
    <w:uiPriority w:val="99"/>
    <w:semiHidden/>
    <w:qFormat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</Words>
  <Characters>787</Characters>
  <Application>Microsoft Office Word</Application>
  <DocSecurity>0</DocSecurity>
  <Lines>6</Lines>
  <Paragraphs>1</Paragraphs>
  <ScaleCrop>false</ScaleCrop>
  <Company>china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xjw</cp:lastModifiedBy>
  <cp:revision>20</cp:revision>
  <cp:lastPrinted>2017-07-27T02:38:00Z</cp:lastPrinted>
  <dcterms:created xsi:type="dcterms:W3CDTF">2017-06-01T13:55:00Z</dcterms:created>
  <dcterms:modified xsi:type="dcterms:W3CDTF">2019-05-28T02:51:00Z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