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60" w:rsidRDefault="007862FC">
      <w:pPr>
        <w:snapToGrid w:val="0"/>
        <w:spacing w:afterLines="50" w:after="156" w:line="6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  <w:lang w:val="zh-TW" w:eastAsia="zh-TW"/>
        </w:rPr>
      </w:pPr>
      <w:bookmarkStart w:id="0" w:name="_Toc334083162"/>
      <w:bookmarkStart w:id="1" w:name="OLE_LINK5"/>
      <w:bookmarkStart w:id="2" w:name="OLE_LINK4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lang w:val="zh-TW" w:eastAsia="zh-TW"/>
        </w:rPr>
        <w:t>滨州学院关于实行课程重修的规定</w:t>
      </w:r>
      <w:bookmarkEnd w:id="0"/>
    </w:p>
    <w:bookmarkEnd w:id="1"/>
    <w:bookmarkEnd w:id="2"/>
    <w:p w:rsidR="002E1B60" w:rsidRDefault="007862FC">
      <w:pPr>
        <w:spacing w:line="560" w:lineRule="exact"/>
        <w:jc w:val="center"/>
        <w:rPr>
          <w:rFonts w:ascii="仿宋_GB2312" w:eastAsia="仿宋_GB2312" w:hAnsi="仿宋"/>
          <w:sz w:val="32"/>
        </w:rPr>
      </w:pPr>
      <w:proofErr w:type="gramStart"/>
      <w:r>
        <w:rPr>
          <w:rFonts w:ascii="仿宋_GB2312" w:eastAsia="仿宋_GB2312" w:hAnsi="仿宋" w:hint="eastAsia"/>
          <w:sz w:val="32"/>
        </w:rPr>
        <w:t>滨院政</w:t>
      </w:r>
      <w:proofErr w:type="gramEnd"/>
      <w:r>
        <w:rPr>
          <w:rFonts w:ascii="仿宋_GB2312" w:eastAsia="仿宋_GB2312" w:hAnsi="仿宋" w:hint="eastAsia"/>
          <w:sz w:val="32"/>
        </w:rPr>
        <w:t>〔202</w:t>
      </w:r>
      <w:r w:rsidR="00435DC0">
        <w:rPr>
          <w:rFonts w:ascii="仿宋_GB2312" w:eastAsia="仿宋_GB2312" w:hAnsi="仿宋" w:hint="eastAsia"/>
          <w:sz w:val="32"/>
        </w:rPr>
        <w:t>1</w:t>
      </w:r>
      <w:r>
        <w:rPr>
          <w:rFonts w:ascii="仿宋_GB2312" w:eastAsia="仿宋_GB2312" w:hAnsi="仿宋" w:hint="eastAsia"/>
          <w:sz w:val="32"/>
        </w:rPr>
        <w:t>〕</w:t>
      </w:r>
      <w:r w:rsidR="00AD3982">
        <w:rPr>
          <w:rFonts w:ascii="仿宋_GB2312" w:eastAsia="仿宋_GB2312" w:hAnsi="仿宋" w:hint="eastAsia"/>
          <w:sz w:val="32"/>
        </w:rPr>
        <w:t>78</w:t>
      </w:r>
      <w:r>
        <w:rPr>
          <w:rFonts w:ascii="仿宋_GB2312" w:eastAsia="仿宋_GB2312" w:hAnsi="仿宋" w:hint="eastAsia"/>
          <w:sz w:val="32"/>
        </w:rPr>
        <w:t>号</w:t>
      </w:r>
    </w:p>
    <w:p w:rsidR="002E1B60" w:rsidRDefault="002E1B60">
      <w:pPr>
        <w:pStyle w:val="a4"/>
        <w:spacing w:after="0" w:line="560" w:lineRule="exact"/>
        <w:ind w:leftChars="100" w:left="210" w:firstLine="640"/>
        <w:rPr>
          <w:rFonts w:ascii="宋体"/>
          <w:szCs w:val="21"/>
        </w:rPr>
      </w:pPr>
    </w:p>
    <w:p w:rsidR="002E1B60" w:rsidRDefault="007862FC">
      <w:pPr>
        <w:pStyle w:val="a4"/>
        <w:spacing w:after="0" w:line="560" w:lineRule="exact"/>
        <w:ind w:leftChars="0" w:left="0" w:firstLineChars="200" w:firstLine="616"/>
        <w:rPr>
          <w:rFonts w:ascii="仿宋_GB2312" w:eastAsia="仿宋_GB2312"/>
          <w:spacing w:val="-6"/>
          <w:sz w:val="32"/>
          <w:szCs w:val="32"/>
        </w:rPr>
      </w:pPr>
      <w:r>
        <w:rPr>
          <w:rFonts w:ascii="仿宋_GB2312" w:eastAsia="仿宋_GB2312" w:hAnsi="宋体" w:hint="eastAsia"/>
          <w:spacing w:val="-6"/>
          <w:sz w:val="32"/>
          <w:szCs w:val="32"/>
        </w:rPr>
        <w:t>为加强学生课程重修教学活动的组织与管理，根据《滨州学院学分制管理规定》和《滨州学院学生学籍管理规定》有关条款，特制定本规定。</w:t>
      </w:r>
    </w:p>
    <w:p w:rsidR="002E1B60" w:rsidRDefault="007862FC">
      <w:pPr>
        <w:spacing w:line="560" w:lineRule="exact"/>
        <w:jc w:val="center"/>
        <w:rPr>
          <w:rFonts w:ascii="黑体" w:eastAsia="黑体" w:hAnsi="黑体"/>
          <w:spacing w:val="-6"/>
          <w:sz w:val="32"/>
          <w:szCs w:val="32"/>
        </w:rPr>
      </w:pPr>
      <w:r>
        <w:rPr>
          <w:rFonts w:ascii="黑体" w:eastAsia="黑体" w:hAnsi="黑体" w:hint="eastAsia"/>
          <w:spacing w:val="-6"/>
          <w:sz w:val="32"/>
          <w:szCs w:val="32"/>
        </w:rPr>
        <w:t>第一章</w:t>
      </w:r>
      <w:r>
        <w:rPr>
          <w:rFonts w:ascii="黑体" w:eastAsia="黑体" w:hAnsi="黑体"/>
          <w:spacing w:val="-6"/>
          <w:sz w:val="32"/>
          <w:szCs w:val="32"/>
        </w:rPr>
        <w:t xml:space="preserve">  </w:t>
      </w:r>
      <w:r>
        <w:rPr>
          <w:rFonts w:ascii="黑体" w:eastAsia="黑体" w:hAnsi="黑体" w:hint="eastAsia"/>
          <w:spacing w:val="-6"/>
          <w:sz w:val="32"/>
          <w:szCs w:val="32"/>
        </w:rPr>
        <w:t>重修范围</w:t>
      </w:r>
    </w:p>
    <w:p w:rsidR="002E1B60" w:rsidRDefault="007862FC">
      <w:pPr>
        <w:pStyle w:val="a4"/>
        <w:spacing w:after="0" w:line="560" w:lineRule="exact"/>
        <w:ind w:leftChars="0" w:left="0" w:firstLineChars="200" w:firstLine="616"/>
        <w:rPr>
          <w:rFonts w:ascii="仿宋_GB2312" w:eastAsia="仿宋_GB2312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第一条</w:t>
      </w:r>
      <w:r>
        <w:rPr>
          <w:rFonts w:ascii="仿宋_GB2312" w:eastAsia="仿宋_GB2312" w:hAnsi="宋体"/>
          <w:spacing w:val="-6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spacing w:val="-6"/>
          <w:sz w:val="32"/>
          <w:szCs w:val="32"/>
        </w:rPr>
        <w:t>学生课程考核成绩不合格，参加补考后仍不合格；或因特殊原因不能按时参加课程考核而办理缓考手续，随补考学生进行缓</w:t>
      </w:r>
      <w:proofErr w:type="gramStart"/>
      <w:r>
        <w:rPr>
          <w:rFonts w:ascii="仿宋_GB2312" w:eastAsia="仿宋_GB2312" w:hAnsi="宋体" w:hint="eastAsia"/>
          <w:spacing w:val="-6"/>
          <w:sz w:val="32"/>
          <w:szCs w:val="32"/>
        </w:rPr>
        <w:t>考考核</w:t>
      </w:r>
      <w:proofErr w:type="gramEnd"/>
      <w:r>
        <w:rPr>
          <w:rFonts w:ascii="仿宋_GB2312" w:eastAsia="仿宋_GB2312" w:hAnsi="宋体" w:hint="eastAsia"/>
          <w:spacing w:val="-6"/>
          <w:sz w:val="32"/>
          <w:szCs w:val="32"/>
        </w:rPr>
        <w:t>后成绩不合格的，属于必修课程的必须重修，属于选修课程的可以重修或另选。</w:t>
      </w:r>
    </w:p>
    <w:p w:rsidR="002E1B60" w:rsidRDefault="007862FC">
      <w:pPr>
        <w:pStyle w:val="a4"/>
        <w:spacing w:after="0" w:line="560" w:lineRule="exact"/>
        <w:ind w:leftChars="0" w:left="0" w:firstLineChars="200" w:firstLine="616"/>
        <w:rPr>
          <w:rFonts w:ascii="仿宋_GB2312" w:eastAsia="仿宋_GB2312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第二条</w:t>
      </w:r>
      <w:r>
        <w:rPr>
          <w:rFonts w:ascii="仿宋_GB2312" w:eastAsia="仿宋_GB2312" w:hAnsi="宋体"/>
          <w:spacing w:val="-6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spacing w:val="-6"/>
          <w:sz w:val="32"/>
          <w:szCs w:val="32"/>
        </w:rPr>
        <w:t>课程设计（学年论文）、实习（实训）、毕业设计（论文）等实践性教学环节</w:t>
      </w:r>
      <w:bookmarkStart w:id="3" w:name="_Hlk53368554"/>
      <w:r>
        <w:rPr>
          <w:rFonts w:ascii="仿宋_GB2312" w:eastAsia="仿宋_GB2312" w:hAnsi="宋体" w:hint="eastAsia"/>
          <w:spacing w:val="-6"/>
          <w:sz w:val="32"/>
          <w:szCs w:val="32"/>
        </w:rPr>
        <w:t>（含课程的实验部分及独立设置的实验课）</w:t>
      </w:r>
      <w:bookmarkEnd w:id="3"/>
      <w:r>
        <w:rPr>
          <w:rFonts w:ascii="仿宋_GB2312" w:eastAsia="仿宋_GB2312" w:hAnsi="宋体" w:hint="eastAsia"/>
          <w:spacing w:val="-6"/>
          <w:sz w:val="32"/>
          <w:szCs w:val="32"/>
        </w:rPr>
        <w:t>成绩不合格的，必须重修。</w:t>
      </w:r>
    </w:p>
    <w:p w:rsidR="002E1B60" w:rsidRDefault="007862FC">
      <w:pPr>
        <w:pStyle w:val="a4"/>
        <w:spacing w:after="0" w:line="560" w:lineRule="exact"/>
        <w:ind w:leftChars="0" w:left="0" w:firstLineChars="200" w:firstLine="616"/>
        <w:rPr>
          <w:rFonts w:ascii="仿宋_GB2312" w:eastAsia="仿宋_GB2312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第三条</w:t>
      </w:r>
      <w:r>
        <w:rPr>
          <w:rFonts w:ascii="仿宋_GB2312" w:eastAsia="仿宋_GB2312" w:hAnsi="宋体"/>
          <w:spacing w:val="-6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spacing w:val="-6"/>
          <w:sz w:val="32"/>
          <w:szCs w:val="32"/>
        </w:rPr>
        <w:t>考核作弊、</w:t>
      </w:r>
      <w:proofErr w:type="gramStart"/>
      <w:r>
        <w:rPr>
          <w:rFonts w:ascii="仿宋_GB2312" w:eastAsia="仿宋_GB2312" w:hAnsi="宋体" w:hint="eastAsia"/>
          <w:spacing w:val="-6"/>
          <w:sz w:val="32"/>
          <w:szCs w:val="32"/>
        </w:rPr>
        <w:t>旷</w:t>
      </w:r>
      <w:proofErr w:type="gramEnd"/>
      <w:r>
        <w:rPr>
          <w:rFonts w:ascii="仿宋_GB2312" w:eastAsia="仿宋_GB2312" w:hAnsi="宋体" w:hint="eastAsia"/>
          <w:spacing w:val="-6"/>
          <w:sz w:val="32"/>
          <w:szCs w:val="32"/>
        </w:rPr>
        <w:t>考的课程，必须重修。</w:t>
      </w:r>
    </w:p>
    <w:p w:rsidR="002E1B60" w:rsidRDefault="007862FC">
      <w:pPr>
        <w:pStyle w:val="a4"/>
        <w:spacing w:after="0" w:line="560" w:lineRule="exact"/>
        <w:ind w:leftChars="0" w:left="0" w:firstLineChars="200" w:firstLine="616"/>
        <w:rPr>
          <w:rFonts w:ascii="仿宋_GB2312" w:eastAsia="仿宋_GB2312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 xml:space="preserve">第四条 </w:t>
      </w:r>
      <w:r>
        <w:rPr>
          <w:rFonts w:ascii="仿宋_GB2312" w:eastAsia="仿宋_GB2312" w:hAnsi="宋体"/>
          <w:spacing w:val="-6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pacing w:val="-6"/>
          <w:sz w:val="32"/>
          <w:szCs w:val="32"/>
        </w:rPr>
        <w:t>累计缺课超过该门课程本学期总学时的三分之一，或缺交作业、实验报告达总数的</w:t>
      </w:r>
      <w:bookmarkStart w:id="4" w:name="OLE_LINK12"/>
      <w:r>
        <w:rPr>
          <w:rFonts w:ascii="仿宋_GB2312" w:eastAsia="仿宋_GB2312" w:hAnsi="宋体" w:hint="eastAsia"/>
          <w:spacing w:val="-6"/>
          <w:sz w:val="32"/>
          <w:szCs w:val="32"/>
        </w:rPr>
        <w:t>三分之一</w:t>
      </w:r>
      <w:bookmarkEnd w:id="4"/>
      <w:r>
        <w:rPr>
          <w:rFonts w:ascii="仿宋_GB2312" w:eastAsia="仿宋_GB2312" w:hAnsi="宋体" w:hint="eastAsia"/>
          <w:spacing w:val="-6"/>
          <w:sz w:val="32"/>
          <w:szCs w:val="32"/>
        </w:rPr>
        <w:t>，或未完成任课教师指定的阅读书目、实验项目、实践课时量，或上课有严重违纪行为的，取消正常考核资格，必须重修。</w:t>
      </w:r>
    </w:p>
    <w:p w:rsidR="002E1B60" w:rsidRDefault="007862FC">
      <w:pPr>
        <w:pStyle w:val="a4"/>
        <w:spacing w:after="0" w:line="560" w:lineRule="exact"/>
        <w:ind w:leftChars="0" w:left="0" w:firstLineChars="200" w:firstLine="616"/>
        <w:rPr>
          <w:rFonts w:ascii="仿宋_GB2312" w:eastAsia="仿宋_GB2312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 xml:space="preserve">第五条  </w:t>
      </w:r>
      <w:proofErr w:type="gramStart"/>
      <w:r>
        <w:rPr>
          <w:rFonts w:ascii="仿宋_GB2312" w:eastAsia="仿宋_GB2312" w:hAnsi="宋体" w:hint="eastAsia"/>
          <w:spacing w:val="-6"/>
          <w:sz w:val="32"/>
          <w:szCs w:val="32"/>
        </w:rPr>
        <w:t>若学</w:t>
      </w:r>
      <w:proofErr w:type="gramEnd"/>
      <w:r>
        <w:rPr>
          <w:rFonts w:ascii="仿宋_GB2312" w:eastAsia="仿宋_GB2312" w:hAnsi="宋体" w:hint="eastAsia"/>
          <w:spacing w:val="-6"/>
          <w:sz w:val="32"/>
          <w:szCs w:val="32"/>
        </w:rPr>
        <w:t>生对已经修读合格的课程成绩不满意，也可以申请重修。</w:t>
      </w:r>
    </w:p>
    <w:p w:rsidR="002E1B60" w:rsidRDefault="007862FC">
      <w:pPr>
        <w:spacing w:line="560" w:lineRule="exact"/>
        <w:jc w:val="center"/>
        <w:rPr>
          <w:rFonts w:ascii="黑体" w:eastAsia="黑体" w:hAnsi="黑体"/>
          <w:spacing w:val="-6"/>
          <w:sz w:val="32"/>
          <w:szCs w:val="32"/>
        </w:rPr>
      </w:pPr>
      <w:r>
        <w:rPr>
          <w:rFonts w:ascii="黑体" w:eastAsia="黑体" w:hAnsi="黑体" w:hint="eastAsia"/>
          <w:spacing w:val="-6"/>
          <w:sz w:val="32"/>
          <w:szCs w:val="32"/>
        </w:rPr>
        <w:t>第二章</w:t>
      </w:r>
      <w:r>
        <w:rPr>
          <w:rFonts w:ascii="黑体" w:eastAsia="黑体" w:hAnsi="黑体"/>
          <w:spacing w:val="-6"/>
          <w:sz w:val="32"/>
          <w:szCs w:val="32"/>
        </w:rPr>
        <w:t xml:space="preserve">  </w:t>
      </w:r>
      <w:r>
        <w:rPr>
          <w:rFonts w:ascii="黑体" w:eastAsia="黑体" w:hAnsi="黑体" w:hint="eastAsia"/>
          <w:spacing w:val="-6"/>
          <w:sz w:val="32"/>
          <w:szCs w:val="32"/>
        </w:rPr>
        <w:t>重修的教学管理</w:t>
      </w:r>
    </w:p>
    <w:p w:rsidR="002E1B60" w:rsidRDefault="007862FC">
      <w:pPr>
        <w:pStyle w:val="a4"/>
        <w:spacing w:after="0" w:line="580" w:lineRule="exact"/>
        <w:ind w:leftChars="0" w:left="0" w:firstLineChars="200" w:firstLine="616"/>
        <w:rPr>
          <w:rFonts w:ascii="仿宋_GB2312" w:eastAsia="仿宋_GB2312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lastRenderedPageBreak/>
        <w:t xml:space="preserve">第六条 </w:t>
      </w:r>
      <w:r>
        <w:rPr>
          <w:rFonts w:ascii="仿宋_GB2312" w:eastAsia="仿宋_GB2312" w:hAnsi="宋体"/>
          <w:spacing w:val="-6"/>
          <w:sz w:val="32"/>
          <w:szCs w:val="32"/>
        </w:rPr>
        <w:t xml:space="preserve"> </w:t>
      </w:r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课程重修原则上不单独组织，由学生本人根据选课通知及学期课程安排情况，在所在二级学院指导下，进行线上选课并参加相应课程重修；因特殊原因无法线上选课的，由学生本人填报相关申请表，经二级学院初审汇总后报开课单位审批，审批同意后方可参加相应课程的重修。</w:t>
      </w:r>
    </w:p>
    <w:p w:rsidR="002E1B60" w:rsidRDefault="007862FC">
      <w:pPr>
        <w:pStyle w:val="a4"/>
        <w:spacing w:after="0" w:line="580" w:lineRule="exact"/>
        <w:ind w:leftChars="0" w:left="0"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 xml:space="preserve">第七条 </w:t>
      </w:r>
      <w:r>
        <w:rPr>
          <w:rFonts w:ascii="仿宋_GB2312" w:eastAsia="仿宋_GB2312" w:hAnsi="宋体"/>
          <w:spacing w:val="-6"/>
          <w:sz w:val="32"/>
          <w:szCs w:val="32"/>
        </w:rPr>
        <w:t xml:space="preserve"> </w:t>
      </w:r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课程重修原则上随下一年级开课计划中所开设的相同课程进行，如重修课程</w:t>
      </w:r>
      <w:proofErr w:type="gramStart"/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因培养</w:t>
      </w:r>
      <w:proofErr w:type="gramEnd"/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方案调整或专业设置变动而无相同课程时，可选择自学方式的</w:t>
      </w:r>
      <w:proofErr w:type="gramStart"/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免听重修</w:t>
      </w:r>
      <w:proofErr w:type="gramEnd"/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或重修相近课程；如</w:t>
      </w:r>
      <w:r w:rsidR="00574D36" w:rsidRPr="00601D1E">
        <w:rPr>
          <w:rFonts w:ascii="仿宋_GB2312" w:eastAsia="仿宋_GB2312" w:hAnsi="宋体" w:hint="eastAsia"/>
          <w:spacing w:val="-6"/>
          <w:sz w:val="32"/>
          <w:szCs w:val="32"/>
        </w:rPr>
        <w:t>重修课程与其他正在修读的课程上课时间冲突，学生可</w:t>
      </w:r>
      <w:proofErr w:type="gramStart"/>
      <w:r w:rsidR="00574D36" w:rsidRPr="00601D1E">
        <w:rPr>
          <w:rFonts w:ascii="仿宋_GB2312" w:eastAsia="仿宋_GB2312" w:hAnsi="宋体" w:hint="eastAsia"/>
          <w:spacing w:val="-6"/>
          <w:sz w:val="32"/>
          <w:szCs w:val="32"/>
        </w:rPr>
        <w:t>申请免听时间</w:t>
      </w:r>
      <w:proofErr w:type="gramEnd"/>
      <w:r w:rsidR="00574D36" w:rsidRPr="00601D1E">
        <w:rPr>
          <w:rFonts w:ascii="仿宋_GB2312" w:eastAsia="仿宋_GB2312" w:hAnsi="宋体" w:hint="eastAsia"/>
          <w:spacing w:val="-6"/>
          <w:sz w:val="32"/>
          <w:szCs w:val="32"/>
        </w:rPr>
        <w:t>冲突部分的课程内容。</w:t>
      </w:r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毕业班学生在校最后</w:t>
      </w:r>
      <w:proofErr w:type="gramStart"/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一</w:t>
      </w:r>
      <w:proofErr w:type="gramEnd"/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学年可报名参加非对应学期不及格课程的重修。</w:t>
      </w:r>
    </w:p>
    <w:p w:rsidR="002E1B60" w:rsidRDefault="007862FC">
      <w:pPr>
        <w:spacing w:line="580" w:lineRule="exact"/>
        <w:ind w:firstLineChars="200" w:firstLine="616"/>
        <w:rPr>
          <w:rFonts w:ascii="仿宋_GB2312" w:eastAsia="仿宋_GB2312" w:hAnsi="宋体"/>
          <w:spacing w:val="-6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kern w:val="0"/>
          <w:sz w:val="32"/>
          <w:szCs w:val="32"/>
        </w:rPr>
        <w:t>第八条</w:t>
      </w:r>
      <w:r>
        <w:rPr>
          <w:rFonts w:ascii="楷体_GB2312" w:eastAsia="楷体_GB2312" w:hAnsi="宋体"/>
          <w:b/>
          <w:spacing w:val="-6"/>
          <w:sz w:val="32"/>
          <w:szCs w:val="32"/>
        </w:rPr>
        <w:t xml:space="preserve"> </w:t>
      </w:r>
      <w:r>
        <w:rPr>
          <w:rFonts w:ascii="仿宋_GB2312" w:eastAsia="仿宋_GB2312" w:hAnsi="宋体"/>
          <w:spacing w:val="-6"/>
          <w:sz w:val="32"/>
          <w:szCs w:val="32"/>
        </w:rPr>
        <w:t xml:space="preserve"> </w:t>
      </w:r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学业导师应加强对重修学生的学业指导。开课单位应加强对重修学生的管理，提出明确的修读要求，指导学生制定好相应的学习计划。</w:t>
      </w:r>
    </w:p>
    <w:p w:rsidR="002E1B60" w:rsidRDefault="007862FC">
      <w:pPr>
        <w:pStyle w:val="a4"/>
        <w:spacing w:after="0" w:line="580" w:lineRule="exact"/>
        <w:ind w:leftChars="0" w:left="0"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第九条</w:t>
      </w:r>
      <w:r>
        <w:rPr>
          <w:rFonts w:ascii="仿宋_GB2312" w:eastAsia="仿宋_GB2312" w:hAnsi="宋体"/>
          <w:spacing w:val="-6"/>
          <w:sz w:val="32"/>
          <w:szCs w:val="32"/>
        </w:rPr>
        <w:t xml:space="preserve">  </w:t>
      </w:r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重修学生应跟随开课班级参加重修课程的考核，如重修课程与正常修读课程考核时间冲突，学生本人须事先向重修课程开课单位提交书面申请，开课单位将试卷密封后提前交重修学生所在二级学院。学生先参加正常修读课程的考核，交卷后继续在考场</w:t>
      </w:r>
      <w:proofErr w:type="gramStart"/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内考核</w:t>
      </w:r>
      <w:proofErr w:type="gramEnd"/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重修课程。若监考教师或考场等与下场考核有冲突，则由学生所在二级学院提前安排解决。</w:t>
      </w:r>
    </w:p>
    <w:p w:rsidR="002E1B60" w:rsidRDefault="007862FC">
      <w:pPr>
        <w:pStyle w:val="a4"/>
        <w:spacing w:after="0" w:line="580" w:lineRule="exact"/>
        <w:ind w:leftChars="0" w:left="0"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 xml:space="preserve">第十条 </w:t>
      </w:r>
      <w:r>
        <w:rPr>
          <w:rFonts w:ascii="仿宋_GB2312" w:eastAsia="仿宋_GB2312" w:hAnsi="宋体"/>
          <w:spacing w:val="-6"/>
          <w:sz w:val="32"/>
          <w:szCs w:val="32"/>
        </w:rPr>
        <w:t xml:space="preserve"> </w:t>
      </w:r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重修课程考核成绩记载在重修学期内，并注明“重修”字样，多次重修的课程按最高成绩记载。</w:t>
      </w:r>
    </w:p>
    <w:p w:rsidR="002E1B60" w:rsidRDefault="007862FC">
      <w:pPr>
        <w:pStyle w:val="a4"/>
        <w:spacing w:after="0" w:line="580" w:lineRule="exact"/>
        <w:ind w:leftChars="0" w:left="0" w:firstLineChars="200" w:firstLine="616"/>
        <w:rPr>
          <w:rFonts w:ascii="仿宋_GB2312" w:eastAsia="仿宋_GB2312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lastRenderedPageBreak/>
        <w:t xml:space="preserve">第十一条 </w:t>
      </w:r>
      <w:r>
        <w:rPr>
          <w:rFonts w:ascii="仿宋_GB2312" w:eastAsia="仿宋_GB2312" w:hAnsi="宋体"/>
          <w:spacing w:val="-6"/>
          <w:sz w:val="32"/>
          <w:szCs w:val="32"/>
        </w:rPr>
        <w:t xml:space="preserve"> </w:t>
      </w:r>
      <w:r w:rsidR="00574D36">
        <w:rPr>
          <w:rFonts w:ascii="仿宋_GB2312" w:eastAsia="仿宋_GB2312" w:hAnsi="宋体" w:hint="eastAsia"/>
          <w:spacing w:val="-6"/>
          <w:sz w:val="32"/>
          <w:szCs w:val="32"/>
        </w:rPr>
        <w:t>未尽事宜以每学期的具体工作通知为准。</w:t>
      </w:r>
    </w:p>
    <w:p w:rsidR="002E1B60" w:rsidRDefault="007862FC">
      <w:pPr>
        <w:spacing w:line="580" w:lineRule="exact"/>
        <w:jc w:val="center"/>
        <w:rPr>
          <w:rFonts w:ascii="黑体" w:eastAsia="黑体" w:hAnsi="黑体"/>
          <w:spacing w:val="-6"/>
          <w:sz w:val="32"/>
          <w:szCs w:val="32"/>
        </w:rPr>
      </w:pPr>
      <w:r>
        <w:rPr>
          <w:rFonts w:ascii="黑体" w:eastAsia="黑体" w:hAnsi="黑体" w:hint="eastAsia"/>
          <w:spacing w:val="-6"/>
          <w:sz w:val="32"/>
          <w:szCs w:val="32"/>
        </w:rPr>
        <w:t>第三章</w:t>
      </w:r>
      <w:r>
        <w:rPr>
          <w:rFonts w:ascii="黑体" w:eastAsia="黑体" w:hAnsi="黑体"/>
          <w:spacing w:val="-6"/>
          <w:sz w:val="32"/>
          <w:szCs w:val="32"/>
        </w:rPr>
        <w:t xml:space="preserve">  </w:t>
      </w:r>
      <w:r>
        <w:rPr>
          <w:rFonts w:ascii="黑体" w:eastAsia="黑体" w:hAnsi="黑体" w:hint="eastAsia"/>
          <w:spacing w:val="-6"/>
          <w:sz w:val="32"/>
          <w:szCs w:val="32"/>
        </w:rPr>
        <w:t>附</w:t>
      </w:r>
      <w:r>
        <w:rPr>
          <w:rFonts w:ascii="黑体" w:eastAsia="黑体" w:hAnsi="黑体"/>
          <w:spacing w:val="-6"/>
          <w:sz w:val="32"/>
          <w:szCs w:val="32"/>
        </w:rPr>
        <w:t xml:space="preserve"> </w:t>
      </w:r>
      <w:r>
        <w:rPr>
          <w:rFonts w:ascii="黑体" w:eastAsia="黑体" w:hAnsi="黑体" w:hint="eastAsia"/>
          <w:spacing w:val="-6"/>
          <w:sz w:val="32"/>
          <w:szCs w:val="32"/>
        </w:rPr>
        <w:t>则</w:t>
      </w:r>
    </w:p>
    <w:p w:rsidR="002E1B60" w:rsidRDefault="007862FC">
      <w:pPr>
        <w:pStyle w:val="a4"/>
        <w:spacing w:after="0" w:line="560" w:lineRule="exact"/>
        <w:ind w:leftChars="0" w:left="0" w:firstLineChars="200" w:firstLine="616"/>
        <w:rPr>
          <w:rFonts w:ascii="仿宋_GB2312" w:eastAsia="仿宋_GB2312" w:hAnsi="宋体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第十</w:t>
      </w:r>
      <w:r w:rsidR="00574D36">
        <w:rPr>
          <w:rFonts w:ascii="黑体" w:eastAsia="黑体" w:hAnsi="黑体" w:cs="黑体" w:hint="eastAsia"/>
          <w:bCs/>
          <w:spacing w:val="-6"/>
          <w:sz w:val="32"/>
          <w:szCs w:val="32"/>
        </w:rPr>
        <w:t>二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 xml:space="preserve">条 </w:t>
      </w:r>
      <w:r>
        <w:rPr>
          <w:rFonts w:ascii="楷体_GB2312" w:eastAsia="楷体_GB2312" w:hAnsi="宋体"/>
          <w:b/>
          <w:spacing w:val="-6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pacing w:val="-6"/>
          <w:sz w:val="32"/>
          <w:szCs w:val="32"/>
        </w:rPr>
        <w:t>本规定由教务处负责解释。</w:t>
      </w:r>
    </w:p>
    <w:p w:rsidR="002E1B60" w:rsidRDefault="007862FC">
      <w:pPr>
        <w:pStyle w:val="a4"/>
        <w:spacing w:after="0" w:line="560" w:lineRule="exact"/>
        <w:ind w:leftChars="0" w:left="0" w:firstLineChars="200" w:firstLine="616"/>
        <w:rPr>
          <w:rFonts w:ascii="仿宋_GB2312" w:eastAsia="仿宋_GB2312" w:hAnsi="宋体" w:hint="eastAsia"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第十</w:t>
      </w:r>
      <w:r w:rsidR="00574D36">
        <w:rPr>
          <w:rFonts w:ascii="黑体" w:eastAsia="黑体" w:hAnsi="黑体" w:cs="黑体" w:hint="eastAsia"/>
          <w:bCs/>
          <w:spacing w:val="-6"/>
          <w:sz w:val="32"/>
          <w:szCs w:val="32"/>
        </w:rPr>
        <w:t>三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条</w:t>
      </w:r>
      <w:r>
        <w:rPr>
          <w:rFonts w:ascii="仿宋_GB2312" w:eastAsia="仿宋_GB2312" w:hAnsi="宋体"/>
          <w:spacing w:val="-6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spacing w:val="-6"/>
          <w:sz w:val="32"/>
          <w:szCs w:val="32"/>
        </w:rPr>
        <w:t>本规定自公布之日起执行。原《滨州学院关于实行课程重修的规定（试行）》（</w:t>
      </w:r>
      <w:proofErr w:type="gramStart"/>
      <w:r>
        <w:rPr>
          <w:rFonts w:ascii="仿宋_GB2312" w:eastAsia="仿宋_GB2312" w:hAnsi="宋体" w:hint="eastAsia"/>
          <w:spacing w:val="-6"/>
          <w:sz w:val="32"/>
          <w:szCs w:val="32"/>
        </w:rPr>
        <w:t>滨院政</w:t>
      </w:r>
      <w:proofErr w:type="gramEnd"/>
      <w:r>
        <w:rPr>
          <w:rFonts w:ascii="仿宋_GB2312" w:eastAsia="仿宋_GB2312" w:hAnsi="宋体" w:hint="eastAsia"/>
          <w:spacing w:val="-6"/>
          <w:sz w:val="32"/>
          <w:szCs w:val="32"/>
        </w:rPr>
        <w:t>〔2018〕340号）同时废止。</w:t>
      </w:r>
    </w:p>
    <w:p w:rsidR="00B00B3D" w:rsidRDefault="00B00B3D">
      <w:pPr>
        <w:pStyle w:val="a4"/>
        <w:spacing w:after="0" w:line="560" w:lineRule="exact"/>
        <w:ind w:leftChars="0" w:left="0" w:firstLineChars="200" w:firstLine="616"/>
        <w:rPr>
          <w:rFonts w:ascii="仿宋_GB2312" w:eastAsia="仿宋_GB2312" w:hAnsi="宋体" w:hint="eastAsia"/>
          <w:spacing w:val="-6"/>
          <w:sz w:val="32"/>
          <w:szCs w:val="32"/>
        </w:rPr>
      </w:pPr>
    </w:p>
    <w:p w:rsidR="00B00B3D" w:rsidRDefault="00B00B3D" w:rsidP="00B00B3D">
      <w:pPr>
        <w:pStyle w:val="a4"/>
        <w:spacing w:after="0" w:line="560" w:lineRule="exact"/>
        <w:ind w:leftChars="0" w:left="0" w:firstLineChars="200" w:firstLine="616"/>
        <w:jc w:val="right"/>
        <w:rPr>
          <w:rFonts w:ascii="仿宋_GB2312" w:eastAsia="仿宋_GB2312" w:hAnsi="宋体"/>
          <w:spacing w:val="-6"/>
          <w:sz w:val="32"/>
          <w:szCs w:val="32"/>
        </w:rPr>
      </w:pPr>
      <w:bookmarkStart w:id="5" w:name="_GoBack"/>
      <w:r>
        <w:rPr>
          <w:rFonts w:ascii="仿宋_GB2312" w:eastAsia="仿宋_GB2312" w:hAnsi="宋体" w:hint="eastAsia"/>
          <w:spacing w:val="-6"/>
          <w:sz w:val="32"/>
          <w:szCs w:val="32"/>
        </w:rPr>
        <w:t>2021年7月15日</w:t>
      </w:r>
    </w:p>
    <w:bookmarkEnd w:id="5"/>
    <w:p w:rsidR="002E1B60" w:rsidRDefault="002E1B60">
      <w:pPr>
        <w:spacing w:line="300" w:lineRule="exact"/>
      </w:pPr>
    </w:p>
    <w:sectPr w:rsidR="002E1B60">
      <w:footerReference w:type="even" r:id="rId8"/>
      <w:footerReference w:type="default" r:id="rId9"/>
      <w:pgSz w:w="11906" w:h="16838"/>
      <w:pgMar w:top="1984" w:right="1531" w:bottom="170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BBA" w:rsidRDefault="006B7BBA">
      <w:r>
        <w:separator/>
      </w:r>
    </w:p>
  </w:endnote>
  <w:endnote w:type="continuationSeparator" w:id="0">
    <w:p w:rsidR="006B7BBA" w:rsidRDefault="006B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B60" w:rsidRDefault="007862FC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E1B60" w:rsidRDefault="002E1B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B60" w:rsidRDefault="007862FC">
    <w:pPr>
      <w:pStyle w:val="a6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2E1B60" w:rsidRDefault="007862FC">
                          <w:pPr>
                            <w:pStyle w:val="a6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9"/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00B3D">
                            <w:rPr>
                              <w:rStyle w:val="a9"/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Style w:val="a9"/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plaxQEAAF8DAAAOAAAAZHJzL2Uyb0RvYy54bWysU0tu2zAQ3RfoHQjuY8kGUriC6aBBkKJA&#10;0QZIewCaIi0CJIcgGUvuAdobdJVN9zmXz5EhJTlFuyu6oYbzefPecLS5GqwhBxmiBsfoclFTIp2A&#10;Vrs9o1+/3F6sKYmJu5YbcJLRo4z0avv61ab3jVxBB6aVgSCIi03vGe1S8k1VRdFJy+MCvHQYVBAs&#10;T3gN+6oNvEd0a6pVXb+pegitDyBkjOi9GYN0W/CVkiJ9VirKRAyjyC2VM5Rzl89qu+HNPnDfaTHR&#10;4P/AwnLtsOkZ6oYnTh6C/gvKahEggkoLAbYCpbSQRQOqWdZ/qLnvuJdFCw4n+vOY4v+DFZ8Od4Ho&#10;Ft+OEsctPtHp54/T49Pp13eyzOPpfWww695jXhquYcipkz+iM6seVLD5i3oIxnHQx/Nw5ZCIyEXr&#10;1XpdY0hgbL4gTvVS7kNM7yVYkg1GA75eGSo/fIxpTJ1TcjcHt9oY9PPGONIz+vZydVkKzhEENw57&#10;ZBEj2WylYTdMCnbQHlEYbjA27CB8o6THbWDU4bpSYj44HHZenNkIs7GbDe4EFjI6co3+3UNCYoVv&#10;bjZ2mDjgKxbF08blNfn9XrJe/ovtMwA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5oKZWsUBAABfAwAADgAAAAAAAAAAAAAAAAAuAgAA&#10;ZHJzL2Uyb0RvYy54bWxQSwECLQAUAAYACAAAACEADErw7tYAAAAFAQAADwAAAAAAAAAAAAAAAAAf&#10;BAAAZHJzL2Rvd25yZXYueG1sUEsFBgAAAAAEAAQA8wAAACIFAAAAAA==&#10;" filled="f" stroked="f">
              <v:textbox style="mso-fit-shape-to-text:t" inset="0,0,0,0">
                <w:txbxContent>
                  <w:p w:rsidR="002E1B60" w:rsidRDefault="007862FC">
                    <w:pPr>
                      <w:pStyle w:val="a6"/>
                      <w:rPr>
                        <w:rStyle w:val="a9"/>
                      </w:rPr>
                    </w:pPr>
                    <w:r>
                      <w:rPr>
                        <w:rStyle w:val="a9"/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9"/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9"/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B00B3D">
                      <w:rPr>
                        <w:rStyle w:val="a9"/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- 3 -</w:t>
                    </w:r>
                    <w:r>
                      <w:rPr>
                        <w:rStyle w:val="a9"/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BBA" w:rsidRDefault="006B7BBA">
      <w:r>
        <w:separator/>
      </w:r>
    </w:p>
  </w:footnote>
  <w:footnote w:type="continuationSeparator" w:id="0">
    <w:p w:rsidR="006B7BBA" w:rsidRDefault="006B7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F8"/>
    <w:rsid w:val="00012A8E"/>
    <w:rsid w:val="0001577E"/>
    <w:rsid w:val="00017C35"/>
    <w:rsid w:val="00020A34"/>
    <w:rsid w:val="000346AE"/>
    <w:rsid w:val="0006472D"/>
    <w:rsid w:val="00071DBB"/>
    <w:rsid w:val="00073C00"/>
    <w:rsid w:val="00080D45"/>
    <w:rsid w:val="000815A5"/>
    <w:rsid w:val="000A14A9"/>
    <w:rsid w:val="000A7F53"/>
    <w:rsid w:val="000B4750"/>
    <w:rsid w:val="000C279E"/>
    <w:rsid w:val="000E1837"/>
    <w:rsid w:val="00110DB8"/>
    <w:rsid w:val="00126BF3"/>
    <w:rsid w:val="00133049"/>
    <w:rsid w:val="001551DA"/>
    <w:rsid w:val="00157241"/>
    <w:rsid w:val="001A4251"/>
    <w:rsid w:val="001B33DF"/>
    <w:rsid w:val="001C4491"/>
    <w:rsid w:val="001D33B0"/>
    <w:rsid w:val="001D51EF"/>
    <w:rsid w:val="001D65F8"/>
    <w:rsid w:val="001E2D36"/>
    <w:rsid w:val="001F1360"/>
    <w:rsid w:val="00200254"/>
    <w:rsid w:val="002257A5"/>
    <w:rsid w:val="00237315"/>
    <w:rsid w:val="00244DE3"/>
    <w:rsid w:val="002460AD"/>
    <w:rsid w:val="002560E0"/>
    <w:rsid w:val="0026077D"/>
    <w:rsid w:val="00271994"/>
    <w:rsid w:val="00297267"/>
    <w:rsid w:val="002A50AC"/>
    <w:rsid w:val="002B7067"/>
    <w:rsid w:val="002C0F7C"/>
    <w:rsid w:val="002E1B60"/>
    <w:rsid w:val="002E2D32"/>
    <w:rsid w:val="002F3947"/>
    <w:rsid w:val="002F5E42"/>
    <w:rsid w:val="00302275"/>
    <w:rsid w:val="003022A1"/>
    <w:rsid w:val="0031687F"/>
    <w:rsid w:val="003360A5"/>
    <w:rsid w:val="003402E2"/>
    <w:rsid w:val="00356DC8"/>
    <w:rsid w:val="00372385"/>
    <w:rsid w:val="00372862"/>
    <w:rsid w:val="003B554E"/>
    <w:rsid w:val="003B583F"/>
    <w:rsid w:val="003C06F3"/>
    <w:rsid w:val="003C716F"/>
    <w:rsid w:val="003D113F"/>
    <w:rsid w:val="003D6CA4"/>
    <w:rsid w:val="003D7A12"/>
    <w:rsid w:val="003E7B23"/>
    <w:rsid w:val="003F5982"/>
    <w:rsid w:val="00415586"/>
    <w:rsid w:val="00421013"/>
    <w:rsid w:val="0042245E"/>
    <w:rsid w:val="00424E23"/>
    <w:rsid w:val="00435DC0"/>
    <w:rsid w:val="0043774E"/>
    <w:rsid w:val="004436F9"/>
    <w:rsid w:val="004515FA"/>
    <w:rsid w:val="004545DC"/>
    <w:rsid w:val="00463F03"/>
    <w:rsid w:val="0046659E"/>
    <w:rsid w:val="00471181"/>
    <w:rsid w:val="00471804"/>
    <w:rsid w:val="00486852"/>
    <w:rsid w:val="00493B70"/>
    <w:rsid w:val="004978E8"/>
    <w:rsid w:val="004A1E9A"/>
    <w:rsid w:val="004B437E"/>
    <w:rsid w:val="00500294"/>
    <w:rsid w:val="00503805"/>
    <w:rsid w:val="0050400B"/>
    <w:rsid w:val="00504485"/>
    <w:rsid w:val="00505951"/>
    <w:rsid w:val="00514E78"/>
    <w:rsid w:val="00517B58"/>
    <w:rsid w:val="00530EF5"/>
    <w:rsid w:val="0053320B"/>
    <w:rsid w:val="005457D1"/>
    <w:rsid w:val="005475C3"/>
    <w:rsid w:val="00547780"/>
    <w:rsid w:val="0056076F"/>
    <w:rsid w:val="00570C81"/>
    <w:rsid w:val="00572A3B"/>
    <w:rsid w:val="00574D36"/>
    <w:rsid w:val="005948EF"/>
    <w:rsid w:val="005C0FF7"/>
    <w:rsid w:val="005C2745"/>
    <w:rsid w:val="00601D1E"/>
    <w:rsid w:val="00622C8F"/>
    <w:rsid w:val="00625AC4"/>
    <w:rsid w:val="00626AB6"/>
    <w:rsid w:val="00627E08"/>
    <w:rsid w:val="0064574D"/>
    <w:rsid w:val="0066584A"/>
    <w:rsid w:val="006940D6"/>
    <w:rsid w:val="006A08A5"/>
    <w:rsid w:val="006B03DE"/>
    <w:rsid w:val="006B7BBA"/>
    <w:rsid w:val="006E1506"/>
    <w:rsid w:val="006E4BDB"/>
    <w:rsid w:val="006F7744"/>
    <w:rsid w:val="00700232"/>
    <w:rsid w:val="0070484F"/>
    <w:rsid w:val="00711CA6"/>
    <w:rsid w:val="00714345"/>
    <w:rsid w:val="00725C88"/>
    <w:rsid w:val="00767934"/>
    <w:rsid w:val="007862FC"/>
    <w:rsid w:val="007936BC"/>
    <w:rsid w:val="00796ACE"/>
    <w:rsid w:val="007A1866"/>
    <w:rsid w:val="007A1F63"/>
    <w:rsid w:val="007A6D0E"/>
    <w:rsid w:val="007A77C0"/>
    <w:rsid w:val="007B288E"/>
    <w:rsid w:val="007C6750"/>
    <w:rsid w:val="007D4CA2"/>
    <w:rsid w:val="007E12D7"/>
    <w:rsid w:val="007E6D48"/>
    <w:rsid w:val="007F62B6"/>
    <w:rsid w:val="00841B00"/>
    <w:rsid w:val="00842C34"/>
    <w:rsid w:val="00854DBE"/>
    <w:rsid w:val="00867A78"/>
    <w:rsid w:val="008A46DC"/>
    <w:rsid w:val="008C1435"/>
    <w:rsid w:val="008D351C"/>
    <w:rsid w:val="008D6B87"/>
    <w:rsid w:val="008E3E06"/>
    <w:rsid w:val="008F2C0A"/>
    <w:rsid w:val="008F57E4"/>
    <w:rsid w:val="00911401"/>
    <w:rsid w:val="00914A75"/>
    <w:rsid w:val="009203EF"/>
    <w:rsid w:val="009419B5"/>
    <w:rsid w:val="009543AE"/>
    <w:rsid w:val="00960078"/>
    <w:rsid w:val="009630EE"/>
    <w:rsid w:val="00977DF8"/>
    <w:rsid w:val="00987BB0"/>
    <w:rsid w:val="00990C1D"/>
    <w:rsid w:val="009914D5"/>
    <w:rsid w:val="009A13B5"/>
    <w:rsid w:val="009A145A"/>
    <w:rsid w:val="009E6687"/>
    <w:rsid w:val="009F0D9E"/>
    <w:rsid w:val="009F0F53"/>
    <w:rsid w:val="009F4BA2"/>
    <w:rsid w:val="009F5ABB"/>
    <w:rsid w:val="00A314C7"/>
    <w:rsid w:val="00A51EE5"/>
    <w:rsid w:val="00A61327"/>
    <w:rsid w:val="00A70EF2"/>
    <w:rsid w:val="00A711FD"/>
    <w:rsid w:val="00AA010A"/>
    <w:rsid w:val="00AB22B5"/>
    <w:rsid w:val="00AC032E"/>
    <w:rsid w:val="00AC2116"/>
    <w:rsid w:val="00AC3B05"/>
    <w:rsid w:val="00AC4E5B"/>
    <w:rsid w:val="00AC5B06"/>
    <w:rsid w:val="00AD26CE"/>
    <w:rsid w:val="00AD305E"/>
    <w:rsid w:val="00AD3982"/>
    <w:rsid w:val="00AD4FB6"/>
    <w:rsid w:val="00AD752B"/>
    <w:rsid w:val="00AD7E1C"/>
    <w:rsid w:val="00AE2E4D"/>
    <w:rsid w:val="00B00B3D"/>
    <w:rsid w:val="00B50748"/>
    <w:rsid w:val="00B542AD"/>
    <w:rsid w:val="00B54867"/>
    <w:rsid w:val="00B72EEE"/>
    <w:rsid w:val="00B805A3"/>
    <w:rsid w:val="00B83926"/>
    <w:rsid w:val="00B921FE"/>
    <w:rsid w:val="00B97A17"/>
    <w:rsid w:val="00BA74B0"/>
    <w:rsid w:val="00BC22C0"/>
    <w:rsid w:val="00BD736B"/>
    <w:rsid w:val="00BE19C6"/>
    <w:rsid w:val="00BF47E6"/>
    <w:rsid w:val="00C0446E"/>
    <w:rsid w:val="00C4133B"/>
    <w:rsid w:val="00C57AA0"/>
    <w:rsid w:val="00C6608E"/>
    <w:rsid w:val="00C7740B"/>
    <w:rsid w:val="00C87EEF"/>
    <w:rsid w:val="00C91ADF"/>
    <w:rsid w:val="00C931FE"/>
    <w:rsid w:val="00C9468F"/>
    <w:rsid w:val="00CA2B17"/>
    <w:rsid w:val="00CA4120"/>
    <w:rsid w:val="00CC33BE"/>
    <w:rsid w:val="00CC4028"/>
    <w:rsid w:val="00CC4C0F"/>
    <w:rsid w:val="00CC5BBC"/>
    <w:rsid w:val="00CD2314"/>
    <w:rsid w:val="00CE3D14"/>
    <w:rsid w:val="00CE7707"/>
    <w:rsid w:val="00D47B6A"/>
    <w:rsid w:val="00D6421A"/>
    <w:rsid w:val="00D827DD"/>
    <w:rsid w:val="00D97EC6"/>
    <w:rsid w:val="00DA3B1C"/>
    <w:rsid w:val="00DB6406"/>
    <w:rsid w:val="00DC0C4B"/>
    <w:rsid w:val="00DC71F6"/>
    <w:rsid w:val="00DD193A"/>
    <w:rsid w:val="00E01193"/>
    <w:rsid w:val="00E1152C"/>
    <w:rsid w:val="00E300F0"/>
    <w:rsid w:val="00E34DC2"/>
    <w:rsid w:val="00E4093F"/>
    <w:rsid w:val="00E50C98"/>
    <w:rsid w:val="00E54DBB"/>
    <w:rsid w:val="00E71085"/>
    <w:rsid w:val="00EA383F"/>
    <w:rsid w:val="00EB36B1"/>
    <w:rsid w:val="00EB3C6E"/>
    <w:rsid w:val="00EC07F8"/>
    <w:rsid w:val="00ED593D"/>
    <w:rsid w:val="00EF66A6"/>
    <w:rsid w:val="00F03DDF"/>
    <w:rsid w:val="00F202A6"/>
    <w:rsid w:val="00F4098D"/>
    <w:rsid w:val="00F47D4C"/>
    <w:rsid w:val="00F66B91"/>
    <w:rsid w:val="00F77FA1"/>
    <w:rsid w:val="00F8156F"/>
    <w:rsid w:val="00F92992"/>
    <w:rsid w:val="00F940F0"/>
    <w:rsid w:val="00F95D13"/>
    <w:rsid w:val="00FA5BBD"/>
    <w:rsid w:val="00FB02B7"/>
    <w:rsid w:val="09BF5413"/>
    <w:rsid w:val="267E07A7"/>
    <w:rsid w:val="2A4251EF"/>
    <w:rsid w:val="4F7B7529"/>
    <w:rsid w:val="50EC6BE3"/>
    <w:rsid w:val="64610F60"/>
    <w:rsid w:val="690B3882"/>
    <w:rsid w:val="73E6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unhideWhenUsed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unhideWhenUsed="0" w:qFormat="1"/>
    <w:lsdException w:name="Balloon Text" w:unhideWhenUsed="0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jc w:val="center"/>
      <w:outlineLvl w:val="0"/>
    </w:pPr>
    <w:rPr>
      <w:rFonts w:eastAsia="华文中宋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  <w:rPr>
      <w:kern w:val="0"/>
      <w:sz w:val="20"/>
    </w:rPr>
  </w:style>
  <w:style w:type="paragraph" w:styleId="a4">
    <w:name w:val="Body Text Indent"/>
    <w:basedOn w:val="a"/>
    <w:link w:val="Char0"/>
    <w:uiPriority w:val="99"/>
    <w:qFormat/>
    <w:pPr>
      <w:spacing w:after="120"/>
      <w:ind w:leftChars="200" w:left="420"/>
    </w:pPr>
    <w:rPr>
      <w:kern w:val="0"/>
      <w:sz w:val="24"/>
    </w:rPr>
  </w:style>
  <w:style w:type="paragraph" w:styleId="a5">
    <w:name w:val="Balloon Text"/>
    <w:basedOn w:val="a"/>
    <w:link w:val="Char1"/>
    <w:uiPriority w:val="99"/>
    <w:semiHidden/>
    <w:qFormat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</w:rPr>
  </w:style>
  <w:style w:type="paragraph" w:styleId="a7">
    <w:name w:val="header"/>
    <w:basedOn w:val="a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/>
      <w:kern w:val="0"/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qFormat/>
    <w:rPr>
      <w:b/>
      <w:bCs/>
    </w:rPr>
  </w:style>
  <w:style w:type="character" w:styleId="a9">
    <w:name w:val="page number"/>
    <w:basedOn w:val="a0"/>
    <w:uiPriority w:val="99"/>
    <w:qFormat/>
    <w:rPr>
      <w:rFonts w:cs="Times New Roman"/>
    </w:rPr>
  </w:style>
  <w:style w:type="character" w:styleId="aa">
    <w:name w:val="annotation reference"/>
    <w:basedOn w:val="a0"/>
    <w:uiPriority w:val="99"/>
    <w:semiHidden/>
    <w:qFormat/>
    <w:rPr>
      <w:rFonts w:cs="Times New Roman"/>
      <w:sz w:val="21"/>
    </w:rPr>
  </w:style>
  <w:style w:type="character" w:customStyle="1" w:styleId="1Char">
    <w:name w:val="标题 1 Char"/>
    <w:basedOn w:val="a0"/>
    <w:link w:val="1"/>
    <w:uiPriority w:val="99"/>
    <w:qFormat/>
    <w:locked/>
    <w:rPr>
      <w:rFonts w:ascii="Times New Roman" w:eastAsia="华文中宋" w:hAnsi="Times New Roman" w:cs="Times New Roman"/>
      <w:b/>
      <w:kern w:val="44"/>
      <w:sz w:val="44"/>
    </w:rPr>
  </w:style>
  <w:style w:type="character" w:customStyle="1" w:styleId="Char3">
    <w:name w:val="页眉 Char"/>
    <w:basedOn w:val="a0"/>
    <w:link w:val="a7"/>
    <w:uiPriority w:val="99"/>
    <w:qFormat/>
    <w:locked/>
    <w:rPr>
      <w:rFonts w:cs="Times New Roman"/>
      <w:sz w:val="18"/>
    </w:rPr>
  </w:style>
  <w:style w:type="character" w:customStyle="1" w:styleId="Char2">
    <w:name w:val="页脚 Char"/>
    <w:basedOn w:val="a0"/>
    <w:link w:val="a6"/>
    <w:uiPriority w:val="99"/>
    <w:qFormat/>
    <w:locked/>
    <w:rPr>
      <w:rFonts w:cs="Times New Roman"/>
      <w:sz w:val="18"/>
    </w:rPr>
  </w:style>
  <w:style w:type="character" w:customStyle="1" w:styleId="Char0">
    <w:name w:val="正文文本缩进 Char"/>
    <w:basedOn w:val="a0"/>
    <w:link w:val="a4"/>
    <w:uiPriority w:val="99"/>
    <w:qFormat/>
    <w:locked/>
    <w:rPr>
      <w:rFonts w:ascii="Times New Roman" w:eastAsia="宋体" w:hAnsi="Times New Roman" w:cs="Times New Roman"/>
      <w:sz w:val="24"/>
    </w:rPr>
  </w:style>
  <w:style w:type="character" w:customStyle="1" w:styleId="Char1">
    <w:name w:val="批注框文本 Char"/>
    <w:basedOn w:val="a0"/>
    <w:link w:val="a5"/>
    <w:uiPriority w:val="99"/>
    <w:semiHidden/>
    <w:qFormat/>
    <w:locked/>
    <w:rPr>
      <w:rFonts w:ascii="Times New Roman" w:eastAsia="宋体" w:hAnsi="Times New Roman" w:cs="Times New Roman"/>
      <w:sz w:val="18"/>
    </w:rPr>
  </w:style>
  <w:style w:type="character" w:customStyle="1" w:styleId="Char">
    <w:name w:val="批注文字 Char"/>
    <w:basedOn w:val="a0"/>
    <w:link w:val="a3"/>
    <w:uiPriority w:val="99"/>
    <w:semiHidden/>
    <w:qFormat/>
    <w:locked/>
    <w:rPr>
      <w:rFonts w:ascii="Times New Roman" w:eastAsia="宋体" w:hAnsi="Times New Roman" w:cs="Times New Roman"/>
      <w:sz w:val="24"/>
    </w:rPr>
  </w:style>
  <w:style w:type="character" w:customStyle="1" w:styleId="Char4">
    <w:name w:val="批注主题 Char"/>
    <w:basedOn w:val="Char"/>
    <w:link w:val="a8"/>
    <w:uiPriority w:val="99"/>
    <w:semiHidden/>
    <w:qFormat/>
    <w:locked/>
    <w:rPr>
      <w:rFonts w:ascii="Times New Roman" w:eastAsia="宋体" w:hAnsi="Times New Roman"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unhideWhenUsed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unhideWhenUsed="0" w:qFormat="1"/>
    <w:lsdException w:name="Balloon Text" w:unhideWhenUsed="0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jc w:val="center"/>
      <w:outlineLvl w:val="0"/>
    </w:pPr>
    <w:rPr>
      <w:rFonts w:eastAsia="华文中宋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  <w:rPr>
      <w:kern w:val="0"/>
      <w:sz w:val="20"/>
    </w:rPr>
  </w:style>
  <w:style w:type="paragraph" w:styleId="a4">
    <w:name w:val="Body Text Indent"/>
    <w:basedOn w:val="a"/>
    <w:link w:val="Char0"/>
    <w:uiPriority w:val="99"/>
    <w:qFormat/>
    <w:pPr>
      <w:spacing w:after="120"/>
      <w:ind w:leftChars="200" w:left="420"/>
    </w:pPr>
    <w:rPr>
      <w:kern w:val="0"/>
      <w:sz w:val="24"/>
    </w:rPr>
  </w:style>
  <w:style w:type="paragraph" w:styleId="a5">
    <w:name w:val="Balloon Text"/>
    <w:basedOn w:val="a"/>
    <w:link w:val="Char1"/>
    <w:uiPriority w:val="99"/>
    <w:semiHidden/>
    <w:qFormat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</w:rPr>
  </w:style>
  <w:style w:type="paragraph" w:styleId="a7">
    <w:name w:val="header"/>
    <w:basedOn w:val="a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/>
      <w:kern w:val="0"/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qFormat/>
    <w:rPr>
      <w:b/>
      <w:bCs/>
    </w:rPr>
  </w:style>
  <w:style w:type="character" w:styleId="a9">
    <w:name w:val="page number"/>
    <w:basedOn w:val="a0"/>
    <w:uiPriority w:val="99"/>
    <w:qFormat/>
    <w:rPr>
      <w:rFonts w:cs="Times New Roman"/>
    </w:rPr>
  </w:style>
  <w:style w:type="character" w:styleId="aa">
    <w:name w:val="annotation reference"/>
    <w:basedOn w:val="a0"/>
    <w:uiPriority w:val="99"/>
    <w:semiHidden/>
    <w:qFormat/>
    <w:rPr>
      <w:rFonts w:cs="Times New Roman"/>
      <w:sz w:val="21"/>
    </w:rPr>
  </w:style>
  <w:style w:type="character" w:customStyle="1" w:styleId="1Char">
    <w:name w:val="标题 1 Char"/>
    <w:basedOn w:val="a0"/>
    <w:link w:val="1"/>
    <w:uiPriority w:val="99"/>
    <w:qFormat/>
    <w:locked/>
    <w:rPr>
      <w:rFonts w:ascii="Times New Roman" w:eastAsia="华文中宋" w:hAnsi="Times New Roman" w:cs="Times New Roman"/>
      <w:b/>
      <w:kern w:val="44"/>
      <w:sz w:val="44"/>
    </w:rPr>
  </w:style>
  <w:style w:type="character" w:customStyle="1" w:styleId="Char3">
    <w:name w:val="页眉 Char"/>
    <w:basedOn w:val="a0"/>
    <w:link w:val="a7"/>
    <w:uiPriority w:val="99"/>
    <w:qFormat/>
    <w:locked/>
    <w:rPr>
      <w:rFonts w:cs="Times New Roman"/>
      <w:sz w:val="18"/>
    </w:rPr>
  </w:style>
  <w:style w:type="character" w:customStyle="1" w:styleId="Char2">
    <w:name w:val="页脚 Char"/>
    <w:basedOn w:val="a0"/>
    <w:link w:val="a6"/>
    <w:uiPriority w:val="99"/>
    <w:qFormat/>
    <w:locked/>
    <w:rPr>
      <w:rFonts w:cs="Times New Roman"/>
      <w:sz w:val="18"/>
    </w:rPr>
  </w:style>
  <w:style w:type="character" w:customStyle="1" w:styleId="Char0">
    <w:name w:val="正文文本缩进 Char"/>
    <w:basedOn w:val="a0"/>
    <w:link w:val="a4"/>
    <w:uiPriority w:val="99"/>
    <w:qFormat/>
    <w:locked/>
    <w:rPr>
      <w:rFonts w:ascii="Times New Roman" w:eastAsia="宋体" w:hAnsi="Times New Roman" w:cs="Times New Roman"/>
      <w:sz w:val="24"/>
    </w:rPr>
  </w:style>
  <w:style w:type="character" w:customStyle="1" w:styleId="Char1">
    <w:name w:val="批注框文本 Char"/>
    <w:basedOn w:val="a0"/>
    <w:link w:val="a5"/>
    <w:uiPriority w:val="99"/>
    <w:semiHidden/>
    <w:qFormat/>
    <w:locked/>
    <w:rPr>
      <w:rFonts w:ascii="Times New Roman" w:eastAsia="宋体" w:hAnsi="Times New Roman" w:cs="Times New Roman"/>
      <w:sz w:val="18"/>
    </w:rPr>
  </w:style>
  <w:style w:type="character" w:customStyle="1" w:styleId="Char">
    <w:name w:val="批注文字 Char"/>
    <w:basedOn w:val="a0"/>
    <w:link w:val="a3"/>
    <w:uiPriority w:val="99"/>
    <w:semiHidden/>
    <w:qFormat/>
    <w:locked/>
    <w:rPr>
      <w:rFonts w:ascii="Times New Roman" w:eastAsia="宋体" w:hAnsi="Times New Roman" w:cs="Times New Roman"/>
      <w:sz w:val="24"/>
    </w:rPr>
  </w:style>
  <w:style w:type="character" w:customStyle="1" w:styleId="Char4">
    <w:name w:val="批注主题 Char"/>
    <w:basedOn w:val="Char"/>
    <w:link w:val="a8"/>
    <w:uiPriority w:val="99"/>
    <w:semiHidden/>
    <w:qFormat/>
    <w:locked/>
    <w:rPr>
      <w:rFonts w:ascii="Times New Roman" w:eastAsia="宋体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</Words>
  <Characters>953</Characters>
  <Application>Microsoft Office Word</Application>
  <DocSecurity>0</DocSecurity>
  <Lines>7</Lines>
  <Paragraphs>2</Paragraphs>
  <ScaleCrop>false</ScaleCrop>
  <Company>Lenovo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滨州学院关于实行课程重修的规定（试行）</dc:title>
  <dc:creator>xjw</dc:creator>
  <cp:lastModifiedBy>qlx</cp:lastModifiedBy>
  <cp:revision>2</cp:revision>
  <cp:lastPrinted>2020-10-13T03:06:00Z</cp:lastPrinted>
  <dcterms:created xsi:type="dcterms:W3CDTF">2021-08-23T00:46:00Z</dcterms:created>
  <dcterms:modified xsi:type="dcterms:W3CDTF">2021-08-23T00:46:00Z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